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50782A3"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101AC5">
        <w:t>8</w:t>
      </w:r>
      <w:r w:rsidR="006A1959" w:rsidRPr="00D116DB">
        <w:t>-</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2A6585" w:rsidRPr="002A6585">
        <w:rPr>
          <w:sz w:val="32"/>
          <w:szCs w:val="32"/>
        </w:rPr>
        <w:t>2201670</w:t>
      </w:r>
    </w:p>
    <w:p w14:paraId="70593E50" w14:textId="77777777" w:rsidR="002A6585" w:rsidRPr="00CE0424" w:rsidRDefault="002A6585" w:rsidP="002A6585">
      <w:pPr>
        <w:pStyle w:val="3GPPHeader"/>
      </w:pPr>
      <w:r w:rsidRPr="004B5701">
        <w:t xml:space="preserve">e-Meeting, </w:t>
      </w:r>
      <w:r>
        <w:t>21</w:t>
      </w:r>
      <w:r>
        <w:rPr>
          <w:vertAlign w:val="superscript"/>
        </w:rPr>
        <w:t>st</w:t>
      </w:r>
      <w:r w:rsidRPr="000C1E12">
        <w:t xml:space="preserve"> </w:t>
      </w:r>
      <w:r>
        <w:t xml:space="preserve">February </w:t>
      </w:r>
      <w:r w:rsidRPr="000C1E12">
        <w:t xml:space="preserve">– </w:t>
      </w:r>
      <w:r>
        <w:t>3</w:t>
      </w:r>
      <w:r w:rsidRPr="00C532D7">
        <w:rPr>
          <w:vertAlign w:val="superscript"/>
        </w:rPr>
        <w:t>rd</w:t>
      </w:r>
      <w:r w:rsidRPr="000C1E12">
        <w:t xml:space="preserve"> </w:t>
      </w:r>
      <w:r>
        <w:t>March</w:t>
      </w:r>
      <w:r w:rsidRPr="000C1E12">
        <w:t xml:space="preserve"> 202</w:t>
      </w:r>
      <w:r>
        <w:t>2</w:t>
      </w:r>
    </w:p>
    <w:p w14:paraId="3086AC07" w14:textId="74B6F813" w:rsidR="00E90E49" w:rsidRPr="00CE0424" w:rsidRDefault="00E90E49" w:rsidP="00357380">
      <w:pPr>
        <w:pStyle w:val="3GPPHeader"/>
      </w:pPr>
    </w:p>
    <w:p w14:paraId="3982483C" w14:textId="16487377"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E95143">
        <w:rPr>
          <w:sz w:val="22"/>
        </w:rPr>
        <w:t>2</w:t>
      </w:r>
    </w:p>
    <w:p w14:paraId="5619E868" w14:textId="1F7B284D"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9B678FC" w:rsidR="00E90E49" w:rsidRPr="00CE0424" w:rsidRDefault="003D3C45" w:rsidP="00311702">
      <w:pPr>
        <w:pStyle w:val="3GPPHeader"/>
        <w:rPr>
          <w:sz w:val="22"/>
        </w:rPr>
      </w:pPr>
      <w:r>
        <w:rPr>
          <w:sz w:val="22"/>
        </w:rPr>
        <w:t>Title:</w:t>
      </w:r>
      <w:r w:rsidR="00E90E49" w:rsidRPr="00CE0424">
        <w:rPr>
          <w:sz w:val="22"/>
        </w:rPr>
        <w:tab/>
      </w:r>
      <w:r w:rsidR="00E95143" w:rsidRPr="00E95143">
        <w:rPr>
          <w:sz w:val="22"/>
        </w:rPr>
        <w:t>RAN1 aspects for RAN2-led features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F45A3D" w14:textId="5C7313C0" w:rsidR="009C2813" w:rsidRDefault="00653F73" w:rsidP="00FE0A19">
      <w:pPr>
        <w:pStyle w:val="BodyText"/>
        <w:rPr>
          <w:rFonts w:cs="Arial"/>
        </w:rPr>
      </w:pPr>
      <w:bookmarkStart w:id="0" w:name="_Toc67770514"/>
      <w:bookmarkEnd w:id="0"/>
      <w:r w:rsidRPr="00653F73">
        <w:rPr>
          <w:rFonts w:cs="Arial"/>
        </w:rPr>
        <w:t xml:space="preserve">In this contribution, we discuss the RAN1 aspects related to the following RAN2-led features for RedCap </w:t>
      </w:r>
      <w:r w:rsidR="00972367">
        <w:rPr>
          <w:rFonts w:cs="Arial"/>
        </w:rPr>
        <w:fldChar w:fldCharType="begin"/>
      </w:r>
      <w:r w:rsidR="00972367">
        <w:rPr>
          <w:rFonts w:cs="Arial"/>
        </w:rPr>
        <w:instrText xml:space="preserve"> REF _Ref71040330 \r \h </w:instrText>
      </w:r>
      <w:r w:rsidR="00FE0A19">
        <w:rPr>
          <w:rFonts w:cs="Arial"/>
        </w:rPr>
        <w:instrText xml:space="preserve"> \* MERGEFORMAT </w:instrText>
      </w:r>
      <w:r w:rsidR="00972367">
        <w:rPr>
          <w:rFonts w:cs="Arial"/>
        </w:rPr>
      </w:r>
      <w:r w:rsidR="00972367">
        <w:rPr>
          <w:rFonts w:cs="Arial"/>
        </w:rPr>
        <w:fldChar w:fldCharType="separate"/>
      </w:r>
      <w:r w:rsidR="00DC6168">
        <w:rPr>
          <w:rFonts w:cs="Arial"/>
        </w:rPr>
        <w:t>[1]</w:t>
      </w:r>
      <w:r w:rsidR="00972367">
        <w:rPr>
          <w:rFonts w:cs="Arial"/>
        </w:rPr>
        <w:fldChar w:fldCharType="end"/>
      </w:r>
      <w:r w:rsidRPr="00653F73">
        <w:rPr>
          <w:rFonts w:cs="Arial"/>
        </w:rPr>
        <w:t>:</w:t>
      </w:r>
    </w:p>
    <w:tbl>
      <w:tblPr>
        <w:tblStyle w:val="TableGrid"/>
        <w:tblW w:w="0" w:type="auto"/>
        <w:tblLook w:val="04A0" w:firstRow="1" w:lastRow="0" w:firstColumn="1" w:lastColumn="0" w:noHBand="0" w:noVBand="1"/>
      </w:tblPr>
      <w:tblGrid>
        <w:gridCol w:w="9629"/>
      </w:tblGrid>
      <w:tr w:rsidR="009C2813" w:rsidRPr="00653F73" w14:paraId="5A21A5B6" w14:textId="77777777" w:rsidTr="0034597E">
        <w:tc>
          <w:tcPr>
            <w:tcW w:w="9629" w:type="dxa"/>
          </w:tcPr>
          <w:p w14:paraId="1EE9E2AF" w14:textId="6C14E24E" w:rsidR="009C2813" w:rsidRPr="00A92534" w:rsidRDefault="009C2813" w:rsidP="00FE0A19">
            <w:pPr>
              <w:pStyle w:val="B1"/>
              <w:numPr>
                <w:ilvl w:val="0"/>
                <w:numId w:val="13"/>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A92534">
              <w:rPr>
                <w:rFonts w:eastAsia="SimSun" w:cs="Times New Roman"/>
                <w:sz w:val="20"/>
                <w:szCs w:val="20"/>
                <w:lang w:val="en-GB"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w:t>
            </w:r>
            <w:r w:rsidR="009C11C6" w:rsidRPr="00A92534">
              <w:rPr>
                <w:rFonts w:eastAsia="SimSun" w:cs="Times New Roman"/>
                <w:sz w:val="20"/>
                <w:szCs w:val="20"/>
                <w:lang w:val="en-GB" w:eastAsia="ja-JP"/>
              </w:rPr>
              <w:t>,</w:t>
            </w:r>
            <w:r w:rsidRPr="00A92534">
              <w:rPr>
                <w:rFonts w:eastAsia="SimSun" w:cs="Times New Roman"/>
                <w:sz w:val="20"/>
                <w:szCs w:val="20"/>
                <w:lang w:val="en-GB" w:eastAsia="ja-JP"/>
              </w:rPr>
              <w:t xml:space="preserve"> and wider bandwidths. [RAN2, RAN1]</w:t>
            </w:r>
          </w:p>
          <w:p w14:paraId="0DAA1E48" w14:textId="77777777" w:rsidR="009C2813" w:rsidRPr="00A92534" w:rsidRDefault="009C2813" w:rsidP="00FE0A19">
            <w:pPr>
              <w:pStyle w:val="B1"/>
              <w:numPr>
                <w:ilvl w:val="1"/>
                <w:numId w:val="13"/>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A92534">
              <w:rPr>
                <w:rFonts w:eastAsia="SimSun" w:cs="Times New Roman"/>
                <w:sz w:val="20"/>
                <w:szCs w:val="20"/>
                <w:lang w:val="en-GB" w:eastAsia="ja-JP"/>
              </w:rPr>
              <w:t>The existing UE capability framework is used; changes to capability signalling are specified only if necessary.</w:t>
            </w:r>
          </w:p>
          <w:p w14:paraId="5258674D" w14:textId="77777777" w:rsidR="009C2813" w:rsidRPr="00A92534" w:rsidRDefault="009C2813" w:rsidP="00FE0A19">
            <w:pPr>
              <w:pStyle w:val="B1"/>
              <w:numPr>
                <w:ilvl w:val="0"/>
                <w:numId w:val="13"/>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A92534">
              <w:rPr>
                <w:rFonts w:eastAsia="SimSun" w:cs="Times New Roman"/>
                <w:sz w:val="20"/>
                <w:szCs w:val="20"/>
                <w:lang w:val="en-GB" w:eastAsia="ja-JP"/>
              </w:rPr>
              <w:t xml:space="preserve">Specify functionality that will enable RedCap UEs to be explicitly identifiable to networks through an early indication in Msg1 and/or Msg3, and MsgA if supported, </w:t>
            </w:r>
            <w:bookmarkStart w:id="1" w:name="_Hlk71104865"/>
            <w:r w:rsidRPr="00A92534">
              <w:rPr>
                <w:rFonts w:eastAsia="SimSun" w:cs="Times New Roman"/>
                <w:sz w:val="20"/>
                <w:szCs w:val="20"/>
                <w:lang w:val="en-GB" w:eastAsia="ja-JP"/>
              </w:rPr>
              <w:t>including the ability for the early indication to be configurable by the network.</w:t>
            </w:r>
            <w:bookmarkEnd w:id="1"/>
            <w:r w:rsidRPr="00A92534">
              <w:rPr>
                <w:rFonts w:eastAsia="SimSun" w:cs="Times New Roman"/>
                <w:sz w:val="20"/>
                <w:szCs w:val="20"/>
                <w:lang w:val="en-GB" w:eastAsia="ja-JP"/>
              </w:rPr>
              <w:t xml:space="preserve"> [RAN2, RAN1]</w:t>
            </w:r>
          </w:p>
          <w:p w14:paraId="247FE930" w14:textId="6AA280E3" w:rsidR="009C2813" w:rsidRPr="00653F73" w:rsidRDefault="009C2813" w:rsidP="00FE0A19">
            <w:pPr>
              <w:pStyle w:val="B1"/>
              <w:numPr>
                <w:ilvl w:val="0"/>
                <w:numId w:val="13"/>
              </w:numPr>
              <w:overflowPunct w:val="0"/>
              <w:autoSpaceDE w:val="0"/>
              <w:autoSpaceDN w:val="0"/>
              <w:adjustRightInd w:val="0"/>
              <w:spacing w:after="180" w:line="240" w:lineRule="auto"/>
              <w:textAlignment w:val="baseline"/>
              <w:rPr>
                <w:rFonts w:ascii="Arial" w:eastAsia="SimSun" w:hAnsi="Arial" w:cs="Arial"/>
                <w:sz w:val="20"/>
                <w:szCs w:val="20"/>
                <w:lang w:eastAsia="ja-JP"/>
              </w:rPr>
            </w:pPr>
            <w:bookmarkStart w:id="2" w:name="_Hlk67648184"/>
            <w:r w:rsidRPr="00A92534">
              <w:rPr>
                <w:rFonts w:eastAsia="SimSun" w:cs="Times New Roman"/>
                <w:sz w:val="20"/>
                <w:szCs w:val="20"/>
                <w:lang w:val="en-GB" w:eastAsia="ja-JP"/>
              </w:rPr>
              <w:t xml:space="preserve">Specify a system information indication to indicate whether a RedCap UE can camp on the cell/frequency or not; </w:t>
            </w:r>
            <w:bookmarkStart w:id="3" w:name="_Hlk67650013"/>
            <w:r w:rsidRPr="00A92534">
              <w:rPr>
                <w:rFonts w:eastAsia="SimSun" w:cs="Times New Roman"/>
                <w:sz w:val="20"/>
                <w:szCs w:val="20"/>
                <w:lang w:val="en-GB" w:eastAsia="ja-JP"/>
              </w:rPr>
              <w:t>it shall be possible for the indication to be specific to the number of Rx branches of the UE</w:t>
            </w:r>
            <w:bookmarkEnd w:id="2"/>
            <w:bookmarkEnd w:id="3"/>
            <w:r w:rsidRPr="00A92534">
              <w:rPr>
                <w:rFonts w:eastAsia="SimSun" w:cs="Times New Roman"/>
                <w:sz w:val="20"/>
                <w:szCs w:val="20"/>
                <w:lang w:val="en-GB" w:eastAsia="ja-JP"/>
              </w:rPr>
              <w:t>. [RAN2, RAN1]</w:t>
            </w:r>
            <w:r w:rsidRPr="00653F73">
              <w:rPr>
                <w:rFonts w:ascii="Arial" w:eastAsia="SimSun" w:hAnsi="Arial" w:cs="Arial"/>
                <w:sz w:val="20"/>
                <w:szCs w:val="20"/>
                <w:lang w:eastAsia="ja-JP"/>
              </w:rPr>
              <w:t xml:space="preserve"> </w:t>
            </w:r>
          </w:p>
        </w:tc>
      </w:tr>
    </w:tbl>
    <w:p w14:paraId="223B976D" w14:textId="0CE22F4C" w:rsidR="00282B70" w:rsidRDefault="00282B70" w:rsidP="00FE0A19">
      <w:pPr>
        <w:pStyle w:val="BodyText"/>
        <w:rPr>
          <w:rFonts w:cs="Arial"/>
        </w:rPr>
      </w:pPr>
    </w:p>
    <w:p w14:paraId="5C3D3EB0" w14:textId="60A91502" w:rsidR="009C6747" w:rsidRDefault="009C6747" w:rsidP="00FE0A19">
      <w:pPr>
        <w:pStyle w:val="BodyText"/>
        <w:rPr>
          <w:rFonts w:cs="Arial"/>
        </w:rPr>
      </w:pPr>
      <w:bookmarkStart w:id="4" w:name="_Toc68636458"/>
      <w:bookmarkStart w:id="5" w:name="_Toc67669165"/>
      <w:bookmarkStart w:id="6" w:name="_Toc67770532"/>
      <w:bookmarkStart w:id="7" w:name="_Toc67669166"/>
      <w:bookmarkStart w:id="8" w:name="_Toc67669167"/>
      <w:bookmarkEnd w:id="4"/>
      <w:bookmarkEnd w:id="5"/>
      <w:bookmarkEnd w:id="6"/>
      <w:bookmarkEnd w:id="7"/>
      <w:bookmarkEnd w:id="8"/>
      <w:r>
        <w:rPr>
          <w:rFonts w:cs="Arial"/>
        </w:rPr>
        <w:t xml:space="preserve">In particular, we provide our view on early RedCap UE indication in MsgA, which was discussed in a RAN1 email discussion in RAN#107-e </w:t>
      </w:r>
      <w:r>
        <w:rPr>
          <w:rFonts w:cs="Arial"/>
        </w:rPr>
        <w:fldChar w:fldCharType="begin"/>
      </w:r>
      <w:r>
        <w:rPr>
          <w:rFonts w:cs="Arial"/>
        </w:rPr>
        <w:instrText xml:space="preserve"> REF _Ref95428068 \r \h </w:instrText>
      </w:r>
      <w:r>
        <w:rPr>
          <w:rFonts w:cs="Arial"/>
        </w:rPr>
      </w:r>
      <w:r>
        <w:rPr>
          <w:rFonts w:cs="Arial"/>
        </w:rPr>
        <w:fldChar w:fldCharType="separate"/>
      </w:r>
      <w:r w:rsidR="00DC6168">
        <w:rPr>
          <w:rFonts w:cs="Arial"/>
        </w:rPr>
        <w:t>[2]</w:t>
      </w:r>
      <w:r>
        <w:rPr>
          <w:rFonts w:cs="Arial"/>
        </w:rPr>
        <w:fldChar w:fldCharType="end"/>
      </w:r>
      <w:r>
        <w:rPr>
          <w:rFonts w:cs="Arial"/>
        </w:rPr>
        <w:t>.</w:t>
      </w:r>
    </w:p>
    <w:p w14:paraId="2B2CB685" w14:textId="5D6CB3B6" w:rsidR="00E95143" w:rsidRDefault="001E6571" w:rsidP="00FE0A19">
      <w:pPr>
        <w:pStyle w:val="Heading1"/>
        <w:jc w:val="both"/>
      </w:pPr>
      <w:r>
        <w:t>2</w:t>
      </w:r>
      <w:r w:rsidR="00E95143" w:rsidRPr="00B858F0">
        <w:tab/>
      </w:r>
      <w:r w:rsidR="00CD00A0">
        <w:t xml:space="preserve">Early </w:t>
      </w:r>
      <w:r w:rsidR="009C6747">
        <w:t xml:space="preserve">RedCap UE </w:t>
      </w:r>
      <w:r w:rsidR="00CD00A0">
        <w:t>i</w:t>
      </w:r>
      <w:r w:rsidR="00727CB1">
        <w:t>ndication</w:t>
      </w:r>
      <w:r>
        <w:t xml:space="preserve"> in MsgA</w:t>
      </w:r>
    </w:p>
    <w:p w14:paraId="4F7B8534" w14:textId="741C56BD" w:rsidR="00EB6CED" w:rsidRPr="00643E95" w:rsidRDefault="00AA54BE" w:rsidP="00FE0A19">
      <w:pPr>
        <w:jc w:val="both"/>
        <w:rPr>
          <w:rFonts w:cs="Arial"/>
          <w:lang w:eastAsia="ja-JP"/>
        </w:rPr>
      </w:pPr>
      <w:r>
        <w:rPr>
          <w:szCs w:val="20"/>
          <w:lang w:val="en-GB" w:eastAsia="ja-JP"/>
        </w:rPr>
        <w:t>The</w:t>
      </w:r>
      <w:r w:rsidR="005A0D2F">
        <w:rPr>
          <w:szCs w:val="20"/>
          <w:lang w:val="en-GB" w:eastAsia="ja-JP"/>
        </w:rPr>
        <w:t xml:space="preserve"> early indication of RedCap UEs in Msg1 and/or Msg3</w:t>
      </w:r>
      <w:r w:rsidR="00CD00A0">
        <w:rPr>
          <w:szCs w:val="20"/>
          <w:lang w:val="en-GB" w:eastAsia="ja-JP"/>
        </w:rPr>
        <w:t xml:space="preserve"> (of 4-step RA</w:t>
      </w:r>
      <w:r w:rsidR="004A7062">
        <w:rPr>
          <w:szCs w:val="20"/>
          <w:lang w:val="en-GB" w:eastAsia="ja-JP"/>
        </w:rPr>
        <w:t>CH</w:t>
      </w:r>
      <w:r w:rsidR="00CD00A0">
        <w:rPr>
          <w:szCs w:val="20"/>
          <w:lang w:val="en-GB" w:eastAsia="ja-JP"/>
        </w:rPr>
        <w:t xml:space="preserve"> procedure)</w:t>
      </w:r>
      <w:r w:rsidR="005A0D2F">
        <w:rPr>
          <w:szCs w:val="20"/>
          <w:lang w:val="en-GB" w:eastAsia="ja-JP"/>
        </w:rPr>
        <w:t xml:space="preserve">, and MsgA </w:t>
      </w:r>
      <w:r w:rsidR="00CD00A0">
        <w:rPr>
          <w:szCs w:val="20"/>
          <w:lang w:val="en-GB" w:eastAsia="ja-JP"/>
        </w:rPr>
        <w:t>(of 2-step RA</w:t>
      </w:r>
      <w:r w:rsidR="004A7062">
        <w:rPr>
          <w:szCs w:val="20"/>
          <w:lang w:val="en-GB" w:eastAsia="ja-JP"/>
        </w:rPr>
        <w:t>CH</w:t>
      </w:r>
      <w:r w:rsidR="00CD00A0">
        <w:rPr>
          <w:szCs w:val="20"/>
          <w:lang w:val="en-GB" w:eastAsia="ja-JP"/>
        </w:rPr>
        <w:t xml:space="preserve"> procedure) </w:t>
      </w:r>
      <w:r w:rsidR="005A0D2F">
        <w:rPr>
          <w:szCs w:val="20"/>
          <w:lang w:val="en-GB" w:eastAsia="ja-JP"/>
        </w:rPr>
        <w:t xml:space="preserve">enables the network to handle RedCap UEs </w:t>
      </w:r>
      <w:r w:rsidR="005A0D2F">
        <w:rPr>
          <w:rFonts w:cs="Arial"/>
          <w:lang w:eastAsia="ja-JP"/>
        </w:rPr>
        <w:t xml:space="preserve">differently than non-RedCap UEs during initial access, i.e., before the UE capabilities are fully known. </w:t>
      </w:r>
    </w:p>
    <w:p w14:paraId="06A99213" w14:textId="67AAD5E3" w:rsidR="00656F43" w:rsidRPr="00BA6BB7" w:rsidRDefault="00D9751F" w:rsidP="00FE0A19">
      <w:pPr>
        <w:jc w:val="both"/>
        <w:rPr>
          <w:rFonts w:cs="Arial"/>
          <w:szCs w:val="20"/>
          <w:lang w:val="en-GB" w:eastAsia="ja-JP"/>
        </w:rPr>
      </w:pPr>
      <w:r w:rsidRPr="00835894">
        <w:rPr>
          <w:rFonts w:cs="Arial"/>
          <w:szCs w:val="20"/>
          <w:lang w:val="en-GB" w:eastAsia="ja-JP"/>
        </w:rPr>
        <w:t xml:space="preserve">The 2-step RACH procedure consists of MsgA and MsgB, where MsgA </w:t>
      </w:r>
      <w:r w:rsidR="00643E95">
        <w:rPr>
          <w:rFonts w:cs="Arial"/>
          <w:szCs w:val="20"/>
          <w:lang w:val="en-GB" w:eastAsia="ja-JP"/>
        </w:rPr>
        <w:t>is a compound</w:t>
      </w:r>
      <w:r w:rsidRPr="00835894">
        <w:rPr>
          <w:rFonts w:cs="Arial"/>
          <w:szCs w:val="20"/>
          <w:lang w:val="en-GB" w:eastAsia="ja-JP"/>
        </w:rPr>
        <w:t xml:space="preserve"> of UL transmissions, Msg1 </w:t>
      </w:r>
      <w:r>
        <w:rPr>
          <w:rFonts w:cs="Arial"/>
          <w:szCs w:val="20"/>
          <w:lang w:val="en-GB" w:eastAsia="ja-JP"/>
        </w:rPr>
        <w:t>(</w:t>
      </w:r>
      <w:r w:rsidR="00DF3781">
        <w:rPr>
          <w:rFonts w:cs="Arial"/>
          <w:szCs w:val="20"/>
          <w:lang w:val="en-GB" w:eastAsia="ja-JP"/>
        </w:rPr>
        <w:t>PRACH preamble</w:t>
      </w:r>
      <w:r>
        <w:rPr>
          <w:rFonts w:cs="Arial"/>
          <w:szCs w:val="20"/>
          <w:lang w:val="en-GB" w:eastAsia="ja-JP"/>
        </w:rPr>
        <w:t xml:space="preserve">) </w:t>
      </w:r>
      <w:r w:rsidRPr="00835894">
        <w:rPr>
          <w:rFonts w:cs="Arial"/>
          <w:szCs w:val="20"/>
          <w:lang w:val="en-GB" w:eastAsia="ja-JP"/>
        </w:rPr>
        <w:t>and Msg3</w:t>
      </w:r>
      <w:r>
        <w:rPr>
          <w:rFonts w:cs="Arial"/>
          <w:szCs w:val="20"/>
          <w:lang w:val="en-GB" w:eastAsia="ja-JP"/>
        </w:rPr>
        <w:t xml:space="preserve"> (PUSCH)</w:t>
      </w:r>
      <w:r w:rsidRPr="00835894">
        <w:rPr>
          <w:rFonts w:cs="Arial"/>
          <w:szCs w:val="20"/>
          <w:lang w:val="en-GB" w:eastAsia="ja-JP"/>
        </w:rPr>
        <w:t xml:space="preserve">, and MsgB is a </w:t>
      </w:r>
      <w:r w:rsidR="00643E95">
        <w:rPr>
          <w:rFonts w:cs="Arial"/>
          <w:szCs w:val="20"/>
          <w:lang w:val="en-GB" w:eastAsia="ja-JP"/>
        </w:rPr>
        <w:t>compound</w:t>
      </w:r>
      <w:r w:rsidRPr="00835894">
        <w:rPr>
          <w:rFonts w:cs="Arial"/>
          <w:szCs w:val="20"/>
          <w:lang w:val="en-GB" w:eastAsia="ja-JP"/>
        </w:rPr>
        <w:t xml:space="preserve"> of DL transmissions, Msg2 and Msg</w:t>
      </w:r>
      <w:r>
        <w:rPr>
          <w:rFonts w:cs="Arial"/>
          <w:szCs w:val="20"/>
          <w:lang w:val="en-GB" w:eastAsia="ja-JP"/>
        </w:rPr>
        <w:t>4</w:t>
      </w:r>
      <w:r w:rsidRPr="00835894">
        <w:rPr>
          <w:rFonts w:cs="Arial"/>
          <w:szCs w:val="20"/>
          <w:lang w:val="en-GB" w:eastAsia="ja-JP"/>
        </w:rPr>
        <w:t>.</w:t>
      </w:r>
    </w:p>
    <w:p w14:paraId="30E53F9E" w14:textId="7697D894" w:rsidR="00F6576D" w:rsidRPr="00933B7A" w:rsidRDefault="00F6576D" w:rsidP="00FE0A19">
      <w:pPr>
        <w:jc w:val="both"/>
        <w:rPr>
          <w:rFonts w:cs="Arial"/>
          <w:szCs w:val="20"/>
        </w:rPr>
      </w:pPr>
      <w:r>
        <w:rPr>
          <w:rFonts w:cs="Arial"/>
          <w:szCs w:val="20"/>
        </w:rPr>
        <w:t xml:space="preserve">RAN1 </w:t>
      </w:r>
      <w:r w:rsidR="00BA6BB7">
        <w:rPr>
          <w:rFonts w:cs="Arial"/>
          <w:szCs w:val="20"/>
        </w:rPr>
        <w:t>has made the following agreements related to</w:t>
      </w:r>
      <w:r>
        <w:rPr>
          <w:rFonts w:cs="Arial"/>
          <w:szCs w:val="20"/>
        </w:rPr>
        <w:t xml:space="preserve"> MsgA indication</w:t>
      </w:r>
      <w:r w:rsidR="009C6747">
        <w:rPr>
          <w:rFonts w:cs="Arial"/>
          <w:szCs w:val="20"/>
        </w:rPr>
        <w:t xml:space="preserve"> </w:t>
      </w:r>
      <w:r w:rsidR="009C6747">
        <w:rPr>
          <w:rFonts w:cs="Arial"/>
          <w:szCs w:val="20"/>
        </w:rPr>
        <w:fldChar w:fldCharType="begin"/>
      </w:r>
      <w:r w:rsidR="009C6747">
        <w:rPr>
          <w:rFonts w:cs="Arial"/>
          <w:szCs w:val="20"/>
        </w:rPr>
        <w:instrText xml:space="preserve"> REF _Ref95427954 \r \h </w:instrText>
      </w:r>
      <w:r w:rsidR="009C6747">
        <w:rPr>
          <w:rFonts w:cs="Arial"/>
          <w:szCs w:val="20"/>
        </w:rPr>
      </w:r>
      <w:r w:rsidR="009C6747">
        <w:rPr>
          <w:rFonts w:cs="Arial"/>
          <w:szCs w:val="20"/>
        </w:rPr>
        <w:fldChar w:fldCharType="separate"/>
      </w:r>
      <w:r w:rsidR="00DC6168">
        <w:rPr>
          <w:rFonts w:cs="Arial"/>
          <w:szCs w:val="20"/>
        </w:rPr>
        <w:t>[3]</w:t>
      </w:r>
      <w:r w:rsidR="009C6747">
        <w:rPr>
          <w:rFonts w:cs="Arial"/>
          <w:szCs w:val="20"/>
        </w:rPr>
        <w:fldChar w:fldCharType="end"/>
      </w:r>
      <w:r w:rsidR="00BA6BB7">
        <w:rPr>
          <w:rFonts w:cs="Arial"/>
          <w:szCs w:val="20"/>
        </w:rPr>
        <w:t>.</w:t>
      </w:r>
    </w:p>
    <w:tbl>
      <w:tblPr>
        <w:tblStyle w:val="TableGrid"/>
        <w:tblW w:w="0" w:type="auto"/>
        <w:tblLook w:val="04A0" w:firstRow="1" w:lastRow="0" w:firstColumn="1" w:lastColumn="0" w:noHBand="0" w:noVBand="1"/>
      </w:tblPr>
      <w:tblGrid>
        <w:gridCol w:w="9629"/>
      </w:tblGrid>
      <w:tr w:rsidR="00593DDE" w:rsidRPr="00BA6BB7" w14:paraId="0C86CF25" w14:textId="77777777" w:rsidTr="00403255">
        <w:tc>
          <w:tcPr>
            <w:tcW w:w="9629" w:type="dxa"/>
          </w:tcPr>
          <w:p w14:paraId="24768BB7" w14:textId="0420451A" w:rsidR="00F6576D" w:rsidRPr="00BA6BB7" w:rsidRDefault="00F6576D" w:rsidP="00FE0A19">
            <w:pPr>
              <w:spacing w:after="0" w:line="240" w:lineRule="auto"/>
              <w:jc w:val="both"/>
              <w:rPr>
                <w:rFonts w:ascii="Times New Roman" w:eastAsia="Batang" w:hAnsi="Times New Roman" w:cs="Times New Roman"/>
                <w:sz w:val="20"/>
                <w:szCs w:val="20"/>
                <w:highlight w:val="green"/>
                <w:lang w:val="en-GB" w:eastAsia="ja-JP"/>
              </w:rPr>
            </w:pPr>
            <w:r w:rsidRPr="00BA6BB7">
              <w:rPr>
                <w:rFonts w:ascii="Times New Roman" w:eastAsia="Batang" w:hAnsi="Times New Roman" w:cs="Times New Roman"/>
                <w:sz w:val="20"/>
                <w:szCs w:val="20"/>
                <w:highlight w:val="green"/>
                <w:lang w:val="en-GB" w:eastAsia="ja-JP"/>
              </w:rPr>
              <w:t>Agreements:</w:t>
            </w:r>
          </w:p>
          <w:p w14:paraId="72DABE80" w14:textId="77777777" w:rsidR="00F6576D" w:rsidRPr="00BA6BB7" w:rsidRDefault="00F6576D" w:rsidP="00FE0A19">
            <w:pPr>
              <w:numPr>
                <w:ilvl w:val="0"/>
                <w:numId w:val="40"/>
              </w:numPr>
              <w:spacing w:after="0" w:line="252" w:lineRule="auto"/>
              <w:jc w:val="both"/>
              <w:rPr>
                <w:rFonts w:ascii="Times New Roman" w:eastAsia="Batang" w:hAnsi="Times New Roman" w:cs="Times New Roman"/>
                <w:sz w:val="20"/>
                <w:szCs w:val="20"/>
                <w:lang w:val="en-GB" w:eastAsia="ja-JP"/>
              </w:rPr>
            </w:pPr>
            <w:r w:rsidRPr="00BA6BB7">
              <w:rPr>
                <w:rFonts w:ascii="Times New Roman" w:eastAsia="Batang" w:hAnsi="Times New Roman" w:cs="Times New Roman"/>
                <w:sz w:val="20"/>
                <w:szCs w:val="20"/>
                <w:lang w:val="en-GB" w:eastAsia="zh-CN"/>
              </w:rPr>
              <w:t xml:space="preserve">Support 2-step RACH for </w:t>
            </w:r>
            <w:r w:rsidRPr="00BA6BB7">
              <w:rPr>
                <w:rFonts w:ascii="Times New Roman" w:eastAsia="Times New Roman" w:hAnsi="Times New Roman" w:cs="Times New Roman"/>
                <w:sz w:val="20"/>
                <w:szCs w:val="20"/>
                <w:lang w:val="en-GB" w:eastAsia="zh-CN"/>
              </w:rPr>
              <w:t>RedCap</w:t>
            </w:r>
            <w:r w:rsidRPr="00BA6BB7">
              <w:rPr>
                <w:rFonts w:ascii="Times New Roman" w:eastAsia="Batang" w:hAnsi="Times New Roman" w:cs="Times New Roman"/>
                <w:sz w:val="20"/>
                <w:szCs w:val="20"/>
                <w:lang w:val="en-GB" w:eastAsia="zh-CN"/>
              </w:rPr>
              <w:t xml:space="preserve"> UEs as an optional feature</w:t>
            </w:r>
          </w:p>
          <w:p w14:paraId="4CCB183B" w14:textId="77777777" w:rsidR="00F6576D" w:rsidRPr="00BA6BB7" w:rsidRDefault="00F6576D" w:rsidP="00FE0A19">
            <w:pPr>
              <w:numPr>
                <w:ilvl w:val="1"/>
                <w:numId w:val="40"/>
              </w:numPr>
              <w:spacing w:after="0" w:line="252" w:lineRule="auto"/>
              <w:jc w:val="both"/>
              <w:rPr>
                <w:rFonts w:ascii="Times New Roman" w:eastAsia="Batang" w:hAnsi="Times New Roman" w:cs="Times New Roman"/>
                <w:sz w:val="20"/>
                <w:szCs w:val="20"/>
                <w:lang w:val="en-GB" w:eastAsia="ja-JP"/>
              </w:rPr>
            </w:pPr>
            <w:r w:rsidRPr="00BA6BB7">
              <w:rPr>
                <w:rFonts w:ascii="Times New Roman" w:eastAsia="Batang" w:hAnsi="Times New Roman" w:cs="Times New Roman"/>
                <w:sz w:val="20"/>
                <w:szCs w:val="20"/>
                <w:lang w:val="en-GB" w:eastAsia="zh-CN"/>
              </w:rPr>
              <w:t>FFS details of early indication in MsgA, e.g.:</w:t>
            </w:r>
          </w:p>
          <w:p w14:paraId="266D6048" w14:textId="77777777" w:rsidR="00F6576D" w:rsidRPr="00BA6BB7" w:rsidRDefault="00F6576D" w:rsidP="00FE0A19">
            <w:pPr>
              <w:numPr>
                <w:ilvl w:val="2"/>
                <w:numId w:val="37"/>
              </w:numPr>
              <w:spacing w:after="0" w:line="252" w:lineRule="auto"/>
              <w:jc w:val="both"/>
              <w:rPr>
                <w:rFonts w:ascii="Times New Roman" w:eastAsia="Batang" w:hAnsi="Times New Roman" w:cs="Times New Roman"/>
                <w:sz w:val="20"/>
                <w:szCs w:val="20"/>
                <w:lang w:val="en-GB" w:eastAsia="ja-JP"/>
              </w:rPr>
            </w:pPr>
            <w:r w:rsidRPr="00BA6BB7">
              <w:rPr>
                <w:rFonts w:ascii="Times New Roman" w:eastAsia="Batang" w:hAnsi="Times New Roman" w:cs="Times New Roman"/>
                <w:sz w:val="20"/>
                <w:szCs w:val="20"/>
                <w:lang w:val="en-GB" w:eastAsia="ja-JP"/>
              </w:rPr>
              <w:t>Separation of 2-step RACH resources or MsgA preambles</w:t>
            </w:r>
          </w:p>
          <w:p w14:paraId="4D13839F" w14:textId="77777777" w:rsidR="00F6576D" w:rsidRPr="00BA6BB7" w:rsidRDefault="00F6576D" w:rsidP="00FE0A19">
            <w:pPr>
              <w:numPr>
                <w:ilvl w:val="2"/>
                <w:numId w:val="37"/>
              </w:numPr>
              <w:spacing w:after="0" w:line="252" w:lineRule="auto"/>
              <w:jc w:val="both"/>
              <w:rPr>
                <w:rFonts w:ascii="Times New Roman" w:eastAsia="Batang" w:hAnsi="Times New Roman" w:cs="Times New Roman"/>
                <w:sz w:val="20"/>
                <w:szCs w:val="20"/>
                <w:lang w:val="en-GB" w:eastAsia="ja-JP"/>
              </w:rPr>
            </w:pPr>
            <w:r w:rsidRPr="00BA6BB7">
              <w:rPr>
                <w:rFonts w:ascii="Times New Roman" w:eastAsia="Batang" w:hAnsi="Times New Roman" w:cs="Times New Roman"/>
                <w:sz w:val="20"/>
                <w:szCs w:val="20"/>
                <w:lang w:val="en-GB" w:eastAsia="ja-JP"/>
              </w:rPr>
              <w:t>Separation of initial UL BWP</w:t>
            </w:r>
          </w:p>
          <w:p w14:paraId="00AD3FF6" w14:textId="77777777" w:rsidR="00F6576D" w:rsidRPr="00BA6BB7" w:rsidRDefault="00F6576D" w:rsidP="00FE0A19">
            <w:pPr>
              <w:numPr>
                <w:ilvl w:val="2"/>
                <w:numId w:val="37"/>
              </w:numPr>
              <w:spacing w:after="0" w:line="252" w:lineRule="auto"/>
              <w:jc w:val="both"/>
              <w:rPr>
                <w:rFonts w:ascii="Times New Roman" w:eastAsia="Batang" w:hAnsi="Times New Roman" w:cs="Times New Roman"/>
                <w:sz w:val="20"/>
                <w:szCs w:val="20"/>
                <w:lang w:eastAsia="ja-JP"/>
              </w:rPr>
            </w:pPr>
            <w:r w:rsidRPr="00BA6BB7">
              <w:rPr>
                <w:rFonts w:ascii="Times New Roman" w:eastAsia="Batang" w:hAnsi="Times New Roman" w:cs="Times New Roman"/>
                <w:sz w:val="20"/>
                <w:szCs w:val="20"/>
                <w:lang w:val="en-GB" w:eastAsia="ja-JP"/>
              </w:rPr>
              <w:t>Using a new indication in MsgA PUSCH part</w:t>
            </w:r>
          </w:p>
          <w:p w14:paraId="117B61A3" w14:textId="5D39BF6F" w:rsidR="00F6576D" w:rsidRPr="00BA6BB7" w:rsidRDefault="00F6576D" w:rsidP="00FE0A19">
            <w:pPr>
              <w:numPr>
                <w:ilvl w:val="1"/>
                <w:numId w:val="40"/>
              </w:numPr>
              <w:spacing w:after="0" w:line="252" w:lineRule="auto"/>
              <w:jc w:val="both"/>
              <w:rPr>
                <w:rFonts w:ascii="Times New Roman" w:eastAsia="Batang" w:hAnsi="Times New Roman" w:cs="Times New Roman"/>
                <w:sz w:val="20"/>
                <w:szCs w:val="20"/>
                <w:lang w:val="en-GB" w:eastAsia="ja-JP"/>
              </w:rPr>
            </w:pPr>
            <w:r w:rsidRPr="00BA6BB7">
              <w:rPr>
                <w:rFonts w:ascii="Times New Roman" w:eastAsia="Batang" w:hAnsi="Times New Roman" w:cs="Times New Roman"/>
                <w:sz w:val="20"/>
                <w:szCs w:val="20"/>
                <w:lang w:val="en-GB" w:eastAsia="ja-JP"/>
              </w:rPr>
              <w:t>Note: Discussion on 4-step RACH for early indication should be prioritised</w:t>
            </w:r>
          </w:p>
          <w:p w14:paraId="3FB81E10" w14:textId="1566291A" w:rsidR="00BA6BB7" w:rsidRPr="00BA6BB7" w:rsidRDefault="00BA6BB7" w:rsidP="00BA6BB7">
            <w:pPr>
              <w:spacing w:after="0" w:line="252" w:lineRule="auto"/>
              <w:jc w:val="both"/>
              <w:rPr>
                <w:rFonts w:ascii="Times New Roman" w:eastAsia="Batang" w:hAnsi="Times New Roman" w:cs="Times New Roman"/>
                <w:sz w:val="20"/>
                <w:szCs w:val="20"/>
                <w:lang w:val="en-GB" w:eastAsia="ja-JP"/>
              </w:rPr>
            </w:pPr>
          </w:p>
          <w:p w14:paraId="1B22FAB5" w14:textId="55F9835F" w:rsidR="00BA6BB7" w:rsidRPr="00BA6BB7" w:rsidRDefault="00BA6BB7" w:rsidP="00BA6BB7">
            <w:pPr>
              <w:shd w:val="clear" w:color="auto" w:fill="FFFFFF"/>
              <w:spacing w:after="0" w:line="240" w:lineRule="auto"/>
              <w:rPr>
                <w:rFonts w:ascii="Times New Roman" w:eastAsia="Batang" w:hAnsi="Times New Roman" w:cs="Times New Roman"/>
                <w:iCs/>
                <w:sz w:val="20"/>
                <w:szCs w:val="20"/>
                <w:highlight w:val="green"/>
                <w:lang w:val="en-GB" w:eastAsia="x-none"/>
              </w:rPr>
            </w:pPr>
            <w:r w:rsidRPr="00BA6BB7">
              <w:rPr>
                <w:rFonts w:ascii="Times New Roman" w:eastAsia="Batang" w:hAnsi="Times New Roman" w:cs="Times New Roman"/>
                <w:iCs/>
                <w:sz w:val="20"/>
                <w:szCs w:val="20"/>
                <w:highlight w:val="green"/>
                <w:lang w:val="en-GB" w:eastAsia="x-none"/>
              </w:rPr>
              <w:lastRenderedPageBreak/>
              <w:t>Agreement:</w:t>
            </w:r>
          </w:p>
          <w:p w14:paraId="27F8AC93" w14:textId="77777777" w:rsidR="00BA6BB7" w:rsidRPr="00BA6BB7" w:rsidRDefault="00BA6BB7" w:rsidP="00BA6BB7">
            <w:pPr>
              <w:numPr>
                <w:ilvl w:val="0"/>
                <w:numId w:val="17"/>
              </w:numPr>
              <w:spacing w:after="0" w:line="252" w:lineRule="auto"/>
              <w:contextualSpacing/>
              <w:rPr>
                <w:rFonts w:ascii="Times New Roman" w:eastAsia="Batang" w:hAnsi="Times New Roman" w:cs="Times New Roman"/>
                <w:iCs/>
                <w:sz w:val="20"/>
                <w:szCs w:val="20"/>
                <w:lang w:val="en-GB" w:eastAsia="x-none"/>
              </w:rPr>
            </w:pPr>
            <w:r w:rsidRPr="00BA6BB7">
              <w:rPr>
                <w:rFonts w:ascii="Times New Roman" w:eastAsia="Batang" w:hAnsi="Times New Roman" w:cs="Times New Roman"/>
                <w:iCs/>
                <w:sz w:val="20"/>
                <w:szCs w:val="20"/>
                <w:lang w:val="en-GB" w:eastAsia="x-none"/>
              </w:rPr>
              <w:t>For 2-step RACH, support the early indication of RedCap UEs at least in MsgA PRACH.</w:t>
            </w:r>
          </w:p>
          <w:p w14:paraId="0A014D6F" w14:textId="77777777" w:rsidR="00BA6BB7" w:rsidRPr="00BA6BB7" w:rsidRDefault="00BA6BB7" w:rsidP="00BA6BB7">
            <w:pPr>
              <w:numPr>
                <w:ilvl w:val="1"/>
                <w:numId w:val="17"/>
              </w:numPr>
              <w:spacing w:after="0" w:line="252" w:lineRule="auto"/>
              <w:contextualSpacing/>
              <w:rPr>
                <w:rFonts w:ascii="Times New Roman" w:eastAsia="Batang" w:hAnsi="Times New Roman" w:cs="Times New Roman"/>
                <w:iCs/>
                <w:sz w:val="20"/>
                <w:szCs w:val="20"/>
                <w:lang w:val="en-GB" w:eastAsia="x-none"/>
              </w:rPr>
            </w:pPr>
            <w:r w:rsidRPr="00BA6BB7">
              <w:rPr>
                <w:rFonts w:ascii="Times New Roman" w:eastAsia="Batang" w:hAnsi="Times New Roman" w:cs="Times New Roman"/>
                <w:iCs/>
                <w:sz w:val="20"/>
                <w:szCs w:val="20"/>
                <w:lang w:val="en-GB" w:eastAsia="x-none"/>
              </w:rPr>
              <w:t>The early indication in MsgA PRACH can be configured to be enabled/disabled via SIB.</w:t>
            </w:r>
          </w:p>
          <w:p w14:paraId="6F04607B" w14:textId="77777777" w:rsidR="00BA6BB7" w:rsidRPr="00BA6BB7" w:rsidRDefault="00BA6BB7" w:rsidP="00BA6BB7">
            <w:pPr>
              <w:numPr>
                <w:ilvl w:val="1"/>
                <w:numId w:val="17"/>
              </w:numPr>
              <w:spacing w:after="0" w:line="252" w:lineRule="auto"/>
              <w:contextualSpacing/>
              <w:rPr>
                <w:rFonts w:ascii="Times New Roman" w:eastAsia="Batang" w:hAnsi="Times New Roman" w:cs="Times New Roman"/>
                <w:iCs/>
                <w:sz w:val="20"/>
                <w:szCs w:val="20"/>
                <w:lang w:val="en-GB" w:eastAsia="x-none"/>
              </w:rPr>
            </w:pPr>
            <w:r w:rsidRPr="00BA6BB7">
              <w:rPr>
                <w:rFonts w:ascii="Times New Roman" w:eastAsia="Batang" w:hAnsi="Times New Roman" w:cs="Times New Roman"/>
                <w:iCs/>
                <w:sz w:val="20"/>
                <w:szCs w:val="20"/>
                <w:lang w:val="en-GB" w:eastAsia="x-none"/>
              </w:rPr>
              <w:t>From RAN1 perspective, the following methods can be used for early indication both for shared initial UL BWP and separate initial UL BWP</w:t>
            </w:r>
          </w:p>
          <w:p w14:paraId="15F641A0" w14:textId="77777777" w:rsidR="00BA6BB7" w:rsidRPr="00BA6BB7" w:rsidRDefault="00BA6BB7" w:rsidP="00BA6BB7">
            <w:pPr>
              <w:numPr>
                <w:ilvl w:val="2"/>
                <w:numId w:val="17"/>
              </w:numPr>
              <w:spacing w:after="0" w:line="252" w:lineRule="auto"/>
              <w:contextualSpacing/>
              <w:rPr>
                <w:rFonts w:ascii="Times New Roman" w:eastAsia="Batang" w:hAnsi="Times New Roman" w:cs="Times New Roman"/>
                <w:iCs/>
                <w:sz w:val="20"/>
                <w:szCs w:val="20"/>
                <w:lang w:val="en-GB" w:eastAsia="x-none"/>
              </w:rPr>
            </w:pPr>
            <w:r w:rsidRPr="00BA6BB7">
              <w:rPr>
                <w:rFonts w:ascii="Times New Roman" w:eastAsia="Batang" w:hAnsi="Times New Roman" w:cs="Times New Roman"/>
                <w:iCs/>
                <w:sz w:val="20"/>
                <w:szCs w:val="20"/>
                <w:lang w:val="en-GB" w:eastAsia="x-none"/>
              </w:rPr>
              <w:t>separate MsgA PRACH resource</w:t>
            </w:r>
          </w:p>
          <w:p w14:paraId="2340632E" w14:textId="77777777" w:rsidR="00BA6BB7" w:rsidRPr="00BA6BB7" w:rsidRDefault="00BA6BB7" w:rsidP="00BA6BB7">
            <w:pPr>
              <w:numPr>
                <w:ilvl w:val="2"/>
                <w:numId w:val="17"/>
              </w:numPr>
              <w:spacing w:after="0" w:line="252" w:lineRule="auto"/>
              <w:contextualSpacing/>
              <w:rPr>
                <w:rFonts w:ascii="Times New Roman" w:eastAsia="Batang" w:hAnsi="Times New Roman" w:cs="Times New Roman"/>
                <w:iCs/>
                <w:sz w:val="20"/>
                <w:szCs w:val="20"/>
                <w:lang w:val="en-GB" w:eastAsia="x-none"/>
              </w:rPr>
            </w:pPr>
            <w:r w:rsidRPr="00BA6BB7">
              <w:rPr>
                <w:rFonts w:ascii="Times New Roman" w:eastAsia="Batang" w:hAnsi="Times New Roman" w:cs="Times New Roman"/>
                <w:iCs/>
                <w:sz w:val="20"/>
                <w:szCs w:val="20"/>
                <w:lang w:val="en-GB" w:eastAsia="x-none"/>
              </w:rPr>
              <w:t>MsgA PRACH preamble partitioning</w:t>
            </w:r>
          </w:p>
          <w:p w14:paraId="1F2C9618" w14:textId="2AFED31E" w:rsidR="00F6576D" w:rsidRPr="00BA6BB7" w:rsidRDefault="00F6576D" w:rsidP="00FE0A19">
            <w:pPr>
              <w:spacing w:after="0" w:line="252" w:lineRule="auto"/>
              <w:jc w:val="both"/>
              <w:rPr>
                <w:rFonts w:ascii="Times New Roman" w:hAnsi="Times New Roman" w:cs="Times New Roman"/>
                <w:sz w:val="20"/>
                <w:szCs w:val="20"/>
                <w:lang w:val="en-GB" w:eastAsia="ja-JP"/>
              </w:rPr>
            </w:pPr>
          </w:p>
        </w:tc>
      </w:tr>
    </w:tbl>
    <w:p w14:paraId="7F7A4DDA" w14:textId="1FDC58C8" w:rsidR="007F425E" w:rsidRDefault="007F425E" w:rsidP="00FE0A19">
      <w:pPr>
        <w:jc w:val="both"/>
        <w:rPr>
          <w:lang w:eastAsia="ja-JP"/>
        </w:rPr>
      </w:pPr>
    </w:p>
    <w:p w14:paraId="2B3579F1" w14:textId="2B943C81" w:rsidR="00BA6BB7" w:rsidRPr="00933B7A" w:rsidRDefault="00BA6BB7" w:rsidP="00BA6BB7">
      <w:pPr>
        <w:jc w:val="both"/>
        <w:rPr>
          <w:rFonts w:cs="Arial"/>
          <w:szCs w:val="20"/>
        </w:rPr>
      </w:pPr>
      <w:r>
        <w:rPr>
          <w:rFonts w:cs="Arial"/>
          <w:szCs w:val="20"/>
        </w:rPr>
        <w:t xml:space="preserve">RAN2 </w:t>
      </w:r>
      <w:r w:rsidR="007C47B2">
        <w:rPr>
          <w:rFonts w:cs="Arial"/>
          <w:szCs w:val="20"/>
        </w:rPr>
        <w:t>has made the following agreements related to MsgA indication</w:t>
      </w:r>
      <w:r w:rsidR="000D52FB">
        <w:rPr>
          <w:rFonts w:cs="Arial"/>
          <w:szCs w:val="20"/>
        </w:rPr>
        <w:t xml:space="preserve"> </w:t>
      </w:r>
      <w:r w:rsidR="00515C2C">
        <w:rPr>
          <w:rFonts w:cs="Arial"/>
          <w:szCs w:val="20"/>
        </w:rPr>
        <w:fldChar w:fldCharType="begin"/>
      </w:r>
      <w:r w:rsidR="00515C2C">
        <w:rPr>
          <w:rFonts w:cs="Arial"/>
          <w:szCs w:val="20"/>
        </w:rPr>
        <w:instrText xml:space="preserve"> REF _Ref95427555 \r \h </w:instrText>
      </w:r>
      <w:r w:rsidR="00515C2C">
        <w:rPr>
          <w:rFonts w:cs="Arial"/>
          <w:szCs w:val="20"/>
        </w:rPr>
      </w:r>
      <w:r w:rsidR="00515C2C">
        <w:rPr>
          <w:rFonts w:cs="Arial"/>
          <w:szCs w:val="20"/>
        </w:rPr>
        <w:fldChar w:fldCharType="separate"/>
      </w:r>
      <w:r w:rsidR="00DC6168">
        <w:rPr>
          <w:rFonts w:cs="Arial"/>
          <w:szCs w:val="20"/>
        </w:rPr>
        <w:t>[4]</w:t>
      </w:r>
      <w:r w:rsidR="00515C2C">
        <w:rPr>
          <w:rFonts w:cs="Arial"/>
          <w:szCs w:val="20"/>
        </w:rPr>
        <w:fldChar w:fldCharType="end"/>
      </w:r>
      <w:r w:rsidR="007C47B2">
        <w:rPr>
          <w:rFonts w:cs="Arial"/>
          <w:szCs w:val="20"/>
        </w:rPr>
        <w:t>.</w:t>
      </w:r>
    </w:p>
    <w:tbl>
      <w:tblPr>
        <w:tblStyle w:val="TableGrid"/>
        <w:tblW w:w="0" w:type="auto"/>
        <w:tblLook w:val="04A0" w:firstRow="1" w:lastRow="0" w:firstColumn="1" w:lastColumn="0" w:noHBand="0" w:noVBand="1"/>
      </w:tblPr>
      <w:tblGrid>
        <w:gridCol w:w="9629"/>
      </w:tblGrid>
      <w:tr w:rsidR="00BA6BB7" w:rsidRPr="00FF30EE" w14:paraId="79046B85" w14:textId="77777777" w:rsidTr="008B7B95">
        <w:tc>
          <w:tcPr>
            <w:tcW w:w="9629" w:type="dxa"/>
          </w:tcPr>
          <w:p w14:paraId="3D93ED11" w14:textId="77777777" w:rsidR="00BA6BB7" w:rsidRPr="00FF30EE" w:rsidRDefault="00BA6BB7" w:rsidP="0047348F">
            <w:pPr>
              <w:pStyle w:val="Doc-text2"/>
              <w:ind w:left="0" w:firstLine="0"/>
              <w:rPr>
                <w:rFonts w:ascii="Times New Roman" w:hAnsi="Times New Roman" w:cs="Times New Roman"/>
                <w:sz w:val="20"/>
                <w:szCs w:val="20"/>
                <w:lang w:val="en-GB"/>
              </w:rPr>
            </w:pPr>
            <w:r w:rsidRPr="00FF30EE">
              <w:rPr>
                <w:rFonts w:ascii="Times New Roman" w:hAnsi="Times New Roman" w:cs="Times New Roman"/>
                <w:sz w:val="20"/>
                <w:szCs w:val="20"/>
                <w:lang w:val="en-GB"/>
              </w:rPr>
              <w:t>Agreements:</w:t>
            </w:r>
          </w:p>
          <w:p w14:paraId="6EFA68D5" w14:textId="77777777" w:rsidR="00BA6BB7" w:rsidRPr="00FF30EE" w:rsidRDefault="00BA6BB7" w:rsidP="0047348F">
            <w:pPr>
              <w:pStyle w:val="Doc-text2"/>
              <w:numPr>
                <w:ilvl w:val="0"/>
                <w:numId w:val="42"/>
              </w:numPr>
              <w:rPr>
                <w:rFonts w:ascii="Times New Roman" w:hAnsi="Times New Roman" w:cs="Times New Roman"/>
                <w:sz w:val="20"/>
                <w:szCs w:val="20"/>
                <w:lang w:val="en-GB"/>
              </w:rPr>
            </w:pPr>
            <w:r w:rsidRPr="00FF30EE">
              <w:rPr>
                <w:rFonts w:ascii="Times New Roman" w:hAnsi="Times New Roman" w:cs="Times New Roman"/>
                <w:sz w:val="20"/>
                <w:szCs w:val="20"/>
                <w:lang w:val="en-GB"/>
              </w:rPr>
              <w:t>[…]</w:t>
            </w:r>
          </w:p>
          <w:p w14:paraId="31274DE5" w14:textId="293F5FD9" w:rsidR="00FF30EE" w:rsidRPr="00FF30EE" w:rsidRDefault="00FF30EE" w:rsidP="0047348F">
            <w:pPr>
              <w:pStyle w:val="ListParagraph"/>
              <w:widowControl w:val="0"/>
              <w:numPr>
                <w:ilvl w:val="0"/>
                <w:numId w:val="42"/>
              </w:numPr>
              <w:spacing w:line="240" w:lineRule="auto"/>
              <w:rPr>
                <w:rFonts w:ascii="Times New Roman" w:hAnsi="Times New Roman" w:cs="Times New Roman"/>
                <w:sz w:val="20"/>
                <w:szCs w:val="20"/>
              </w:rPr>
            </w:pPr>
            <w:r w:rsidRPr="00FF30EE">
              <w:rPr>
                <w:rFonts w:ascii="Times New Roman" w:hAnsi="Times New Roman" w:cs="Times New Roman"/>
                <w:sz w:val="20"/>
                <w:szCs w:val="20"/>
              </w:rPr>
              <w:t>At least the dedicated LCID (i.e. the Msg3 early identification solution) can be supported for MsgA early identification. It is up to RAN1 on the need of dedicated preamble and/or dedicated PUSCH resource configuration.</w:t>
            </w:r>
          </w:p>
          <w:p w14:paraId="7F4CD947" w14:textId="16068C21" w:rsidR="00FF30EE" w:rsidRPr="00FF30EE" w:rsidRDefault="00FF30EE" w:rsidP="0047348F">
            <w:pPr>
              <w:pStyle w:val="ListParagraph"/>
              <w:widowControl w:val="0"/>
              <w:numPr>
                <w:ilvl w:val="0"/>
                <w:numId w:val="42"/>
              </w:numPr>
              <w:spacing w:line="240" w:lineRule="auto"/>
              <w:rPr>
                <w:rFonts w:ascii="Times New Roman" w:hAnsi="Times New Roman" w:cs="Times New Roman"/>
                <w:sz w:val="20"/>
                <w:szCs w:val="20"/>
              </w:rPr>
            </w:pPr>
            <w:r w:rsidRPr="00FF30EE">
              <w:rPr>
                <w:rFonts w:ascii="Times New Roman" w:hAnsi="Times New Roman" w:cs="Times New Roman"/>
                <w:sz w:val="20"/>
                <w:szCs w:val="20"/>
                <w:lang w:val="sv-SE"/>
              </w:rPr>
              <w:t>[...]</w:t>
            </w:r>
          </w:p>
          <w:p w14:paraId="4461DA67" w14:textId="77777777" w:rsidR="00BA6BB7" w:rsidRPr="00FF30EE" w:rsidRDefault="00BA6BB7" w:rsidP="00FF30EE">
            <w:pPr>
              <w:pStyle w:val="Doc-text2"/>
              <w:ind w:left="0" w:firstLine="0"/>
              <w:jc w:val="both"/>
              <w:rPr>
                <w:rFonts w:ascii="Times New Roman" w:eastAsia="Yu Mincho" w:hAnsi="Times New Roman" w:cs="Times New Roman"/>
                <w:kern w:val="2"/>
                <w:sz w:val="20"/>
                <w:szCs w:val="20"/>
                <w:lang w:val="en-GB" w:eastAsia="en-GB"/>
              </w:rPr>
            </w:pPr>
          </w:p>
        </w:tc>
      </w:tr>
    </w:tbl>
    <w:p w14:paraId="73D430A7" w14:textId="77777777" w:rsidR="00BA6BB7" w:rsidRDefault="00BA6BB7" w:rsidP="00FE0A19">
      <w:pPr>
        <w:jc w:val="both"/>
        <w:rPr>
          <w:rFonts w:cs="Arial"/>
          <w:szCs w:val="20"/>
          <w:lang w:val="en-GB" w:eastAsia="ja-JP"/>
        </w:rPr>
      </w:pPr>
    </w:p>
    <w:p w14:paraId="66B56C42" w14:textId="75AF1C09" w:rsidR="00CC0C38" w:rsidRDefault="00BD6468" w:rsidP="00FE0A19">
      <w:pPr>
        <w:jc w:val="both"/>
        <w:rPr>
          <w:rFonts w:cs="Arial"/>
          <w:szCs w:val="20"/>
          <w:lang w:val="en-GB" w:eastAsia="ja-JP"/>
        </w:rPr>
      </w:pPr>
      <w:r>
        <w:rPr>
          <w:rFonts w:cs="Arial"/>
          <w:szCs w:val="20"/>
          <w:lang w:val="en-GB" w:eastAsia="ja-JP"/>
        </w:rPr>
        <w:t>Since</w:t>
      </w:r>
      <w:r w:rsidR="00CC0C38">
        <w:rPr>
          <w:rFonts w:cs="Arial"/>
          <w:szCs w:val="20"/>
          <w:lang w:val="en-GB" w:eastAsia="ja-JP"/>
        </w:rPr>
        <w:t xml:space="preserve"> early RedCap UE indication will be supported in the MsgA PRACH part and in the MsgA PUSCH part using the RedCap-specific LCID, we do not see the need for yet another early indication in the MsgA PUSCH part using dedicated resource configuration.</w:t>
      </w:r>
      <w:r w:rsidR="009C6747">
        <w:rPr>
          <w:rFonts w:cs="Arial"/>
          <w:szCs w:val="20"/>
          <w:lang w:val="en-GB" w:eastAsia="ja-JP"/>
        </w:rPr>
        <w:t xml:space="preserve"> (For a more detailed discussion, see also </w:t>
      </w:r>
      <w:r w:rsidR="009C6747">
        <w:rPr>
          <w:rFonts w:cs="Arial"/>
          <w:szCs w:val="20"/>
          <w:lang w:val="en-GB" w:eastAsia="ja-JP"/>
        </w:rPr>
        <w:fldChar w:fldCharType="begin"/>
      </w:r>
      <w:r w:rsidR="009C6747">
        <w:rPr>
          <w:rFonts w:cs="Arial"/>
          <w:szCs w:val="20"/>
          <w:lang w:val="en-GB" w:eastAsia="ja-JP"/>
        </w:rPr>
        <w:instrText xml:space="preserve"> REF _Ref95428221 \r \h </w:instrText>
      </w:r>
      <w:r w:rsidR="009C6747">
        <w:rPr>
          <w:rFonts w:cs="Arial"/>
          <w:szCs w:val="20"/>
          <w:lang w:val="en-GB" w:eastAsia="ja-JP"/>
        </w:rPr>
      </w:r>
      <w:r w:rsidR="009C6747">
        <w:rPr>
          <w:rFonts w:cs="Arial"/>
          <w:szCs w:val="20"/>
          <w:lang w:val="en-GB" w:eastAsia="ja-JP"/>
        </w:rPr>
        <w:fldChar w:fldCharType="separate"/>
      </w:r>
      <w:r w:rsidR="00DC6168">
        <w:rPr>
          <w:rFonts w:cs="Arial"/>
          <w:szCs w:val="20"/>
          <w:lang w:val="en-GB" w:eastAsia="ja-JP"/>
        </w:rPr>
        <w:t>[5]</w:t>
      </w:r>
      <w:r w:rsidR="009C6747">
        <w:rPr>
          <w:rFonts w:cs="Arial"/>
          <w:szCs w:val="20"/>
          <w:lang w:val="en-GB" w:eastAsia="ja-JP"/>
        </w:rPr>
        <w:fldChar w:fldCharType="end"/>
      </w:r>
      <w:r w:rsidR="009C6747">
        <w:rPr>
          <w:rFonts w:cs="Arial"/>
          <w:szCs w:val="20"/>
          <w:lang w:val="en-GB" w:eastAsia="ja-JP"/>
        </w:rPr>
        <w:t>.)</w:t>
      </w:r>
    </w:p>
    <w:p w14:paraId="4B62668E" w14:textId="2526E337" w:rsidR="00CC0C38" w:rsidRPr="00B445AC" w:rsidRDefault="00CC0C38" w:rsidP="00CC0C38">
      <w:pPr>
        <w:pStyle w:val="Observation"/>
      </w:pPr>
      <w:bookmarkStart w:id="9" w:name="_Toc87059886"/>
      <w:bookmarkStart w:id="10" w:name="_Toc95764372"/>
      <w:r>
        <w:t>It is enough to support early RedCap UE indication in MsgA PRACH part and in MsgA PUSCH part using the RedCap-specific LCID.</w:t>
      </w:r>
      <w:bookmarkEnd w:id="9"/>
      <w:bookmarkEnd w:id="10"/>
    </w:p>
    <w:p w14:paraId="5D5D20E9" w14:textId="2EB9C741" w:rsidR="005663F5" w:rsidRPr="005B0233" w:rsidRDefault="00CC0C38" w:rsidP="00FE0A19">
      <w:pPr>
        <w:pStyle w:val="Proposal"/>
        <w:tabs>
          <w:tab w:val="clear" w:pos="1304"/>
          <w:tab w:val="clear" w:pos="1701"/>
        </w:tabs>
        <w:ind w:left="1701" w:hanging="1701"/>
      </w:pPr>
      <w:bookmarkStart w:id="11" w:name="_Toc95764373"/>
      <w:r>
        <w:t>Do not support early RedCap UE indication in MsgA PUSCH part using dedicated resource configuration.</w:t>
      </w:r>
      <w:bookmarkEnd w:id="11"/>
    </w:p>
    <w:p w14:paraId="5A85D805" w14:textId="77777777" w:rsidR="009C6747" w:rsidRPr="00676969" w:rsidRDefault="009C6747" w:rsidP="00FE0A19">
      <w:pPr>
        <w:pStyle w:val="BodyText"/>
        <w:rPr>
          <w:rFonts w:cs="Arial"/>
        </w:rPr>
      </w:pPr>
    </w:p>
    <w:p w14:paraId="37EB5693" w14:textId="19CCF253" w:rsidR="00C01F33" w:rsidRPr="00BA78F4" w:rsidRDefault="009F0615" w:rsidP="00FE0A19">
      <w:pPr>
        <w:pStyle w:val="Heading1"/>
        <w:jc w:val="both"/>
      </w:pPr>
      <w:r>
        <w:t>4</w:t>
      </w:r>
      <w:r w:rsidR="005B7323" w:rsidRPr="00BA78F4">
        <w:tab/>
      </w:r>
      <w:r w:rsidR="00C01F33" w:rsidRPr="00BA78F4">
        <w:t>Conclusion</w:t>
      </w:r>
    </w:p>
    <w:p w14:paraId="5A650F21" w14:textId="432129B0" w:rsidR="008E065E" w:rsidRPr="00B445AC" w:rsidRDefault="008E065E" w:rsidP="00FE0A19">
      <w:pPr>
        <w:pStyle w:val="BodyText"/>
        <w:rPr>
          <w:rFonts w:cs="Arial"/>
          <w:b/>
          <w:bCs/>
        </w:rPr>
      </w:pPr>
      <w:r w:rsidRPr="00B445AC">
        <w:rPr>
          <w:rFonts w:cs="Arial"/>
        </w:rPr>
        <w:t xml:space="preserve">In </w:t>
      </w:r>
      <w:r w:rsidR="007729A2" w:rsidRPr="00B445AC">
        <w:rPr>
          <w:rFonts w:cs="Arial"/>
        </w:rPr>
        <w:t xml:space="preserve">the previous </w:t>
      </w:r>
      <w:r w:rsidRPr="00B445AC">
        <w:rPr>
          <w:rFonts w:cs="Arial"/>
        </w:rPr>
        <w:t>section</w:t>
      </w:r>
      <w:r w:rsidR="007729A2" w:rsidRPr="00B445AC">
        <w:rPr>
          <w:rFonts w:cs="Arial"/>
        </w:rPr>
        <w:t>s</w:t>
      </w:r>
      <w:r w:rsidR="00715F10" w:rsidRPr="00B445AC">
        <w:rPr>
          <w:rFonts w:cs="Arial"/>
        </w:rPr>
        <w:t>,</w:t>
      </w:r>
      <w:r w:rsidRPr="00B445AC">
        <w:rPr>
          <w:rFonts w:cs="Arial"/>
        </w:rPr>
        <w:t xml:space="preserve"> we made the following observations:</w:t>
      </w:r>
      <w:r w:rsidR="00C93814" w:rsidRPr="00B445AC">
        <w:rPr>
          <w:rFonts w:cs="Arial"/>
          <w:b/>
          <w:bCs/>
        </w:rPr>
        <w:t xml:space="preserve"> </w:t>
      </w:r>
    </w:p>
    <w:p w14:paraId="4ADC6189" w14:textId="6BED3A63" w:rsidR="00DC6168" w:rsidRDefault="006F6582">
      <w:pPr>
        <w:pStyle w:val="TableofFigures"/>
        <w:tabs>
          <w:tab w:val="right" w:leader="dot" w:pos="9629"/>
        </w:tabs>
        <w:rPr>
          <w:rFonts w:asciiTheme="minorHAnsi" w:eastAsiaTheme="minorEastAsia" w:hAnsiTheme="minorHAnsi"/>
          <w:b w:val="0"/>
          <w:noProof/>
          <w:sz w:val="22"/>
          <w:lang w:val="sv-SE" w:eastAsia="sv-SE"/>
        </w:rPr>
      </w:pPr>
      <w:r w:rsidRPr="00B445AC">
        <w:rPr>
          <w:rFonts w:cs="Arial"/>
          <w:b w:val="0"/>
          <w:bCs/>
        </w:rPr>
        <w:fldChar w:fldCharType="begin"/>
      </w:r>
      <w:r w:rsidRPr="00B445AC">
        <w:rPr>
          <w:rFonts w:cs="Arial"/>
          <w:b w:val="0"/>
          <w:bCs/>
        </w:rPr>
        <w:instrText xml:space="preserve"> TOC \f O \n \h \z \t "Observation" \c </w:instrText>
      </w:r>
      <w:r w:rsidRPr="00B445AC">
        <w:rPr>
          <w:rFonts w:cs="Arial"/>
          <w:b w:val="0"/>
          <w:bCs/>
        </w:rPr>
        <w:fldChar w:fldCharType="separate"/>
      </w:r>
      <w:hyperlink w:anchor="_Toc95764372" w:history="1">
        <w:r w:rsidR="00DC6168" w:rsidRPr="00F509FB">
          <w:rPr>
            <w:rStyle w:val="Hyperlink"/>
            <w:noProof/>
          </w:rPr>
          <w:t>Observation 1</w:t>
        </w:r>
        <w:r w:rsidR="00DC6168">
          <w:rPr>
            <w:rFonts w:asciiTheme="minorHAnsi" w:eastAsiaTheme="minorEastAsia" w:hAnsiTheme="minorHAnsi"/>
            <w:b w:val="0"/>
            <w:noProof/>
            <w:sz w:val="22"/>
            <w:lang w:val="sv-SE" w:eastAsia="sv-SE"/>
          </w:rPr>
          <w:tab/>
        </w:r>
        <w:r w:rsidR="00DC6168" w:rsidRPr="00F509FB">
          <w:rPr>
            <w:rStyle w:val="Hyperlink"/>
            <w:noProof/>
          </w:rPr>
          <w:t>It is enough to support early RedCap UE indication in MsgA PRACH part and in MsgA PUSCH part using the RedCap-specific LCID.</w:t>
        </w:r>
      </w:hyperlink>
    </w:p>
    <w:p w14:paraId="7D91EC5D" w14:textId="03969B2A" w:rsidR="006E1C82" w:rsidRPr="00B445AC" w:rsidRDefault="006F6582" w:rsidP="00FE0A19">
      <w:pPr>
        <w:pStyle w:val="BodyText"/>
        <w:rPr>
          <w:rFonts w:cs="Arial"/>
          <w:b/>
          <w:bCs/>
        </w:rPr>
      </w:pPr>
      <w:r w:rsidRPr="00B445AC">
        <w:rPr>
          <w:rFonts w:cs="Arial"/>
          <w:b/>
          <w:bCs/>
        </w:rPr>
        <w:fldChar w:fldCharType="end"/>
      </w:r>
    </w:p>
    <w:p w14:paraId="6225A1B8" w14:textId="11569F12" w:rsidR="006E1C82" w:rsidRPr="00B445AC" w:rsidRDefault="008E065E" w:rsidP="00FE0A19">
      <w:pPr>
        <w:pStyle w:val="BodyText"/>
        <w:rPr>
          <w:rFonts w:cs="Arial"/>
        </w:rPr>
      </w:pPr>
      <w:r w:rsidRPr="00B445AC">
        <w:rPr>
          <w:rFonts w:cs="Arial"/>
        </w:rPr>
        <w:t xml:space="preserve">Based on the discussion in </w:t>
      </w:r>
      <w:r w:rsidR="007729A2" w:rsidRPr="00B445AC">
        <w:rPr>
          <w:rFonts w:cs="Arial"/>
        </w:rPr>
        <w:t xml:space="preserve">the previous </w:t>
      </w:r>
      <w:r w:rsidRPr="00B445AC">
        <w:rPr>
          <w:rFonts w:cs="Arial"/>
        </w:rPr>
        <w:t>section</w:t>
      </w:r>
      <w:r w:rsidR="007729A2" w:rsidRPr="00B445AC">
        <w:rPr>
          <w:rFonts w:cs="Arial"/>
        </w:rPr>
        <w:t>s</w:t>
      </w:r>
      <w:r w:rsidR="00715F10" w:rsidRPr="00B445AC">
        <w:rPr>
          <w:rFonts w:cs="Arial"/>
        </w:rPr>
        <w:t>,</w:t>
      </w:r>
      <w:r w:rsidRPr="00B445AC">
        <w:rPr>
          <w:rFonts w:cs="Arial"/>
        </w:rPr>
        <w:t xml:space="preserve"> we propose the following:</w:t>
      </w:r>
    </w:p>
    <w:p w14:paraId="0A352AD9" w14:textId="77777777" w:rsidR="00DC6168" w:rsidRDefault="006E1C82">
      <w:pPr>
        <w:pStyle w:val="TableofFigures"/>
        <w:tabs>
          <w:tab w:val="right" w:leader="dot" w:pos="9629"/>
        </w:tabs>
        <w:rPr>
          <w:rFonts w:asciiTheme="minorHAnsi" w:eastAsiaTheme="minorEastAsia" w:hAnsiTheme="minorHAnsi"/>
          <w:b w:val="0"/>
          <w:noProof/>
          <w:sz w:val="22"/>
          <w:lang w:val="sv-SE" w:eastAsia="sv-SE"/>
        </w:rPr>
      </w:pPr>
      <w:r w:rsidRPr="00B445AC">
        <w:rPr>
          <w:rFonts w:cs="Arial"/>
          <w:b w:val="0"/>
          <w:bCs/>
        </w:rPr>
        <w:fldChar w:fldCharType="begin"/>
      </w:r>
      <w:r w:rsidRPr="00B445AC">
        <w:rPr>
          <w:rFonts w:cs="Arial"/>
          <w:b w:val="0"/>
          <w:bCs/>
        </w:rPr>
        <w:instrText xml:space="preserve"> TOC \n \h \z \t "Proposal" \c </w:instrText>
      </w:r>
      <w:r w:rsidRPr="00B445AC">
        <w:rPr>
          <w:rFonts w:cs="Arial"/>
          <w:b w:val="0"/>
          <w:bCs/>
        </w:rPr>
        <w:fldChar w:fldCharType="separate"/>
      </w:r>
      <w:hyperlink w:anchor="_Toc95764373" w:history="1">
        <w:r w:rsidR="00DC6168" w:rsidRPr="00F45C44">
          <w:rPr>
            <w:rStyle w:val="Hyperlink"/>
            <w:noProof/>
            <w14:scene3d>
              <w14:camera w14:prst="orthographicFront"/>
              <w14:lightRig w14:rig="threePt" w14:dir="t">
                <w14:rot w14:lat="0" w14:lon="0" w14:rev="0"/>
              </w14:lightRig>
            </w14:scene3d>
          </w:rPr>
          <w:t>Proposal 1</w:t>
        </w:r>
        <w:r w:rsidR="00DC6168">
          <w:rPr>
            <w:rFonts w:asciiTheme="minorHAnsi" w:eastAsiaTheme="minorEastAsia" w:hAnsiTheme="minorHAnsi"/>
            <w:b w:val="0"/>
            <w:noProof/>
            <w:sz w:val="22"/>
            <w:lang w:val="sv-SE" w:eastAsia="sv-SE"/>
          </w:rPr>
          <w:tab/>
        </w:r>
        <w:r w:rsidR="00DC6168" w:rsidRPr="00F45C44">
          <w:rPr>
            <w:rStyle w:val="Hyperlink"/>
            <w:noProof/>
          </w:rPr>
          <w:t>Do not support early RedCap UE indication in MsgA PUSCH part using dedicated resource configuration.</w:t>
        </w:r>
      </w:hyperlink>
    </w:p>
    <w:p w14:paraId="58ACA235" w14:textId="34B98207" w:rsidR="00C01F33" w:rsidRPr="00CE0424" w:rsidRDefault="006E1C82" w:rsidP="00CC0C38">
      <w:r w:rsidRPr="00B445AC">
        <w:fldChar w:fldCharType="end"/>
      </w:r>
    </w:p>
    <w:p w14:paraId="71D79D99" w14:textId="77777777" w:rsidR="00F507D1" w:rsidRPr="00CE0424" w:rsidRDefault="00F507D1" w:rsidP="00FE0A19">
      <w:pPr>
        <w:pStyle w:val="Heading1"/>
        <w:jc w:val="both"/>
      </w:pPr>
      <w:bookmarkStart w:id="12" w:name="_In-sequence_SDU_delivery"/>
      <w:bookmarkEnd w:id="12"/>
      <w:r w:rsidRPr="00CE0424">
        <w:t>References</w:t>
      </w:r>
    </w:p>
    <w:bookmarkStart w:id="13" w:name="_Ref65143491"/>
    <w:bookmarkStart w:id="14" w:name="_Ref71040330"/>
    <w:bookmarkStart w:id="15" w:name="_Ref174151459"/>
    <w:bookmarkStart w:id="16" w:name="_Ref189809556"/>
    <w:p w14:paraId="67A2B561" w14:textId="19591578" w:rsidR="00653DA9" w:rsidRDefault="00D03A34" w:rsidP="00FE0A19">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13"/>
      <w:r w:rsidR="00653DA9" w:rsidRPr="00653DA9">
        <w:t>9</w:t>
      </w:r>
      <w:r>
        <w:t>2</w:t>
      </w:r>
      <w:r w:rsidR="002039D0">
        <w:t>-</w:t>
      </w:r>
      <w:r w:rsidR="00653DA9" w:rsidRPr="00653DA9">
        <w:t xml:space="preserve">e, </w:t>
      </w:r>
      <w:r>
        <w:t>June</w:t>
      </w:r>
      <w:r w:rsidR="00653DA9" w:rsidRPr="00653DA9">
        <w:t xml:space="preserve"> 202</w:t>
      </w:r>
      <w:r w:rsidR="0052578B">
        <w:t>1</w:t>
      </w:r>
      <w:r w:rsidR="00653DA9" w:rsidRPr="00653DA9">
        <w:t>.</w:t>
      </w:r>
      <w:bookmarkEnd w:id="14"/>
    </w:p>
    <w:bookmarkStart w:id="17" w:name="_Ref95428068"/>
    <w:bookmarkStart w:id="18" w:name="_Ref95427287"/>
    <w:p w14:paraId="1672F506" w14:textId="45C98790" w:rsidR="009C6747" w:rsidRPr="00111608" w:rsidRDefault="009C6747" w:rsidP="009C6747">
      <w:pPr>
        <w:pStyle w:val="Reference"/>
        <w:rPr>
          <w:lang w:val="en-GB"/>
        </w:rPr>
      </w:pPr>
      <w:r>
        <w:rPr>
          <w:lang w:val="en-GB"/>
        </w:rPr>
        <w:fldChar w:fldCharType="begin"/>
      </w:r>
      <w:r>
        <w:rPr>
          <w:lang w:val="en-GB"/>
        </w:rPr>
        <w:instrText xml:space="preserve"> HYPERLINK "https://www.3gpp.org/ftp/tsg_ran/WG1_RL1/TSGR1_107-e/Docs/R1-2112818.zip" </w:instrText>
      </w:r>
      <w:r w:rsidR="00DC6168">
        <w:rPr>
          <w:lang w:val="en-GB"/>
        </w:rPr>
      </w:r>
      <w:r>
        <w:rPr>
          <w:lang w:val="en-GB"/>
        </w:rPr>
        <w:fldChar w:fldCharType="separate"/>
      </w:r>
      <w:r w:rsidRPr="001E6571">
        <w:rPr>
          <w:rStyle w:val="Hyperlink"/>
          <w:lang w:val="en-GB"/>
        </w:rPr>
        <w:t>R1-2112818</w:t>
      </w:r>
      <w:r>
        <w:rPr>
          <w:lang w:val="en-GB"/>
        </w:rPr>
        <w:fldChar w:fldCharType="end"/>
      </w:r>
      <w:r>
        <w:rPr>
          <w:lang w:val="en-GB"/>
        </w:rPr>
        <w:t>, “</w:t>
      </w:r>
      <w:r w:rsidRPr="001E6571">
        <w:rPr>
          <w:lang w:val="en-GB"/>
        </w:rPr>
        <w:t>FL summary #3 on RAN1 aspects for RAN2-led features for RedCap</w:t>
      </w:r>
      <w:r>
        <w:rPr>
          <w:lang w:val="en-GB"/>
        </w:rPr>
        <w:t>”, Moderator (Apple), 3GPP TSG RAN #107-e, November 2021.</w:t>
      </w:r>
      <w:bookmarkEnd w:id="17"/>
    </w:p>
    <w:bookmarkStart w:id="19" w:name="_Ref95427954"/>
    <w:p w14:paraId="6C5F6296" w14:textId="5197E72F" w:rsidR="009D1106" w:rsidRDefault="009D1106" w:rsidP="00FE0A19">
      <w:pPr>
        <w:pStyle w:val="Reference"/>
      </w:pPr>
      <w:r>
        <w:fldChar w:fldCharType="begin"/>
      </w:r>
      <w:r>
        <w:instrText xml:space="preserve"> HYPERLINK "https://www.3gpp.org/ftp/tsg_ran/WG1_RL1/TSGR1_107-e/Docs/R1-2112506.zip" </w:instrText>
      </w:r>
      <w:r>
        <w:fldChar w:fldCharType="separate"/>
      </w:r>
      <w:r w:rsidRPr="009D1106">
        <w:rPr>
          <w:rStyle w:val="Hyperlink"/>
        </w:rPr>
        <w:t>R1-2112506</w:t>
      </w:r>
      <w:r>
        <w:fldChar w:fldCharType="end"/>
      </w:r>
      <w:r>
        <w:t>, “</w:t>
      </w:r>
      <w:r w:rsidRPr="009D1106">
        <w:t>RAN1 agreements for Rel-17 NR RedCap</w:t>
      </w:r>
      <w:r>
        <w:t>”, Rapporteur (Ericsson), 3GPP TSG RAN #107-e, November 2021.</w:t>
      </w:r>
      <w:bookmarkEnd w:id="18"/>
      <w:bookmarkEnd w:id="19"/>
    </w:p>
    <w:bookmarkStart w:id="20" w:name="_Ref88475392"/>
    <w:bookmarkStart w:id="21" w:name="_Ref95427555"/>
    <w:p w14:paraId="0683CE09" w14:textId="3A5C9F00" w:rsidR="000D52FB" w:rsidRDefault="000D52FB" w:rsidP="000D52FB">
      <w:pPr>
        <w:pStyle w:val="Reference"/>
        <w:rPr>
          <w:rFonts w:cs="Arial"/>
        </w:rPr>
      </w:pPr>
      <w:r w:rsidRPr="000D52FB">
        <w:rPr>
          <w:rFonts w:cs="Arial"/>
        </w:rPr>
        <w:lastRenderedPageBreak/>
        <w:fldChar w:fldCharType="begin"/>
      </w:r>
      <w:r w:rsidRPr="000D52FB">
        <w:rPr>
          <w:rFonts w:cs="Arial"/>
        </w:rPr>
        <w:instrText>HYPERLINK "https://www.3gpp.org/ftp/TSG_RAN/TSG_RAN/TSGR_94e/Docs/RP-212802.zip"</w:instrText>
      </w:r>
      <w:r w:rsidR="00DC6168" w:rsidRPr="000D52FB">
        <w:rPr>
          <w:rFonts w:cs="Arial"/>
        </w:rPr>
      </w:r>
      <w:r w:rsidRPr="000D52FB">
        <w:rPr>
          <w:rFonts w:cs="Arial"/>
        </w:rPr>
        <w:fldChar w:fldCharType="separate"/>
      </w:r>
      <w:r w:rsidRPr="000D52FB">
        <w:rPr>
          <w:rStyle w:val="Hyperlink"/>
          <w:rFonts w:cs="Arial"/>
          <w:lang w:eastAsia="en-GB"/>
        </w:rPr>
        <w:t>RP-212802</w:t>
      </w:r>
      <w:r w:rsidRPr="000D52FB">
        <w:rPr>
          <w:rFonts w:cs="Arial"/>
        </w:rPr>
        <w:fldChar w:fldCharType="end"/>
      </w:r>
      <w:r w:rsidRPr="000D52FB">
        <w:rPr>
          <w:rFonts w:cs="Arial"/>
        </w:rPr>
        <w:t xml:space="preserve">, “Status report for WI Support of reduced capability NR devices”, </w:t>
      </w:r>
      <w:r>
        <w:rPr>
          <w:rFonts w:cs="Arial"/>
        </w:rPr>
        <w:t xml:space="preserve">RAN1, 3GPP TSG RAN #94-e, </w:t>
      </w:r>
      <w:r w:rsidRPr="000D52FB">
        <w:rPr>
          <w:rFonts w:cs="Arial"/>
        </w:rPr>
        <w:t>December 2021</w:t>
      </w:r>
      <w:bookmarkEnd w:id="20"/>
      <w:r w:rsidR="00A83EDA">
        <w:rPr>
          <w:rFonts w:cs="Arial"/>
        </w:rPr>
        <w:t>.</w:t>
      </w:r>
      <w:bookmarkEnd w:id="21"/>
    </w:p>
    <w:bookmarkStart w:id="22" w:name="_Ref95428221"/>
    <w:p w14:paraId="15541182" w14:textId="70E1EA5E" w:rsidR="009C6747" w:rsidRPr="000D52FB" w:rsidRDefault="009C6747" w:rsidP="000D52FB">
      <w:pPr>
        <w:pStyle w:val="Reference"/>
        <w:rPr>
          <w:rFonts w:cs="Arial"/>
        </w:rPr>
      </w:pPr>
      <w:r>
        <w:rPr>
          <w:rFonts w:cs="Arial"/>
        </w:rPr>
        <w:fldChar w:fldCharType="begin"/>
      </w:r>
      <w:r>
        <w:rPr>
          <w:rFonts w:cs="Arial"/>
        </w:rPr>
        <w:instrText xml:space="preserve"> HYPERLINK "https://www.3gpp.org/ftp/TSG_RAN/WG1_RL1/TSGR1_107-e/Docs/R1-2110771.zip" </w:instrText>
      </w:r>
      <w:r w:rsidR="00DC6168">
        <w:rPr>
          <w:rFonts w:cs="Arial"/>
        </w:rPr>
      </w:r>
      <w:r>
        <w:rPr>
          <w:rFonts w:cs="Arial"/>
        </w:rPr>
        <w:fldChar w:fldCharType="separate"/>
      </w:r>
      <w:r w:rsidRPr="009C6747">
        <w:rPr>
          <w:rStyle w:val="Hyperlink"/>
          <w:rFonts w:cs="Arial"/>
        </w:rPr>
        <w:t>R1-2110771</w:t>
      </w:r>
      <w:r>
        <w:rPr>
          <w:rFonts w:cs="Arial"/>
        </w:rPr>
        <w:fldChar w:fldCharType="end"/>
      </w:r>
      <w:r>
        <w:rPr>
          <w:rFonts w:cs="Arial"/>
        </w:rPr>
        <w:t>, “</w:t>
      </w:r>
      <w:r w:rsidRPr="009C6747">
        <w:rPr>
          <w:rFonts w:cs="Arial"/>
        </w:rPr>
        <w:t>RAN1 aspects for RAN2-led features for RedCap</w:t>
      </w:r>
      <w:r>
        <w:rPr>
          <w:rFonts w:cs="Arial"/>
        </w:rPr>
        <w:t xml:space="preserve">”, </w:t>
      </w:r>
      <w:r w:rsidRPr="009C6747">
        <w:rPr>
          <w:rFonts w:cs="Arial"/>
        </w:rPr>
        <w:t>Ericsson</w:t>
      </w:r>
      <w:r>
        <w:t>, 3GPP TSG RAN #107-e, November 2021.</w:t>
      </w:r>
      <w:bookmarkEnd w:id="15"/>
      <w:bookmarkEnd w:id="16"/>
      <w:bookmarkEnd w:id="22"/>
    </w:p>
    <w:sectPr w:rsidR="009C6747" w:rsidRPr="000D52F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A470" w14:textId="77777777" w:rsidR="00F04FDD" w:rsidRDefault="00F04FDD">
      <w:r>
        <w:separator/>
      </w:r>
    </w:p>
  </w:endnote>
  <w:endnote w:type="continuationSeparator" w:id="0">
    <w:p w14:paraId="01368139" w14:textId="77777777" w:rsidR="00F04FDD" w:rsidRDefault="00F04FDD">
      <w:r>
        <w:continuationSeparator/>
      </w:r>
    </w:p>
  </w:endnote>
  <w:endnote w:type="continuationNotice" w:id="1">
    <w:p w14:paraId="073040F6" w14:textId="77777777" w:rsidR="00F04FDD" w:rsidRDefault="00F04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7D594D" w:rsidRDefault="007D59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115A6" w14:textId="77777777" w:rsidR="00F04FDD" w:rsidRDefault="00F04FDD">
      <w:r>
        <w:separator/>
      </w:r>
    </w:p>
  </w:footnote>
  <w:footnote w:type="continuationSeparator" w:id="0">
    <w:p w14:paraId="3746C86C" w14:textId="77777777" w:rsidR="00F04FDD" w:rsidRDefault="00F04FDD">
      <w:r>
        <w:continuationSeparator/>
      </w:r>
    </w:p>
  </w:footnote>
  <w:footnote w:type="continuationNotice" w:id="1">
    <w:p w14:paraId="2061634A" w14:textId="77777777" w:rsidR="00F04FDD" w:rsidRDefault="00F04F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7D594D" w:rsidRDefault="007D59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731BE"/>
    <w:multiLevelType w:val="hybridMultilevel"/>
    <w:tmpl w:val="27E00A8A"/>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06047AAE"/>
    <w:multiLevelType w:val="multilevel"/>
    <w:tmpl w:val="934094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606076"/>
    <w:multiLevelType w:val="hybridMultilevel"/>
    <w:tmpl w:val="C2304674"/>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C60B87"/>
    <w:multiLevelType w:val="hybridMultilevel"/>
    <w:tmpl w:val="0AF473CE"/>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8B3FC0"/>
    <w:multiLevelType w:val="hybridMultilevel"/>
    <w:tmpl w:val="189469DE"/>
    <w:lvl w:ilvl="0" w:tplc="03E4A152">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1D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32258BC"/>
    <w:multiLevelType w:val="hybridMultilevel"/>
    <w:tmpl w:val="BA4EF868"/>
    <w:lvl w:ilvl="0" w:tplc="041D0001">
      <w:start w:val="1"/>
      <w:numFmt w:val="bullet"/>
      <w:lvlText w:val=""/>
      <w:lvlJc w:val="left"/>
      <w:pPr>
        <w:ind w:left="2700" w:hanging="360"/>
      </w:pPr>
      <w:rPr>
        <w:rFonts w:ascii="Symbol" w:hAnsi="Symbol" w:hint="default"/>
      </w:rPr>
    </w:lvl>
    <w:lvl w:ilvl="1" w:tplc="041D0003" w:tentative="1">
      <w:start w:val="1"/>
      <w:numFmt w:val="bullet"/>
      <w:lvlText w:val="o"/>
      <w:lvlJc w:val="left"/>
      <w:pPr>
        <w:ind w:left="3420" w:hanging="360"/>
      </w:pPr>
      <w:rPr>
        <w:rFonts w:ascii="Courier New" w:hAnsi="Courier New" w:cs="Courier New" w:hint="default"/>
      </w:rPr>
    </w:lvl>
    <w:lvl w:ilvl="2" w:tplc="041D0005">
      <w:start w:val="1"/>
      <w:numFmt w:val="bullet"/>
      <w:lvlText w:val=""/>
      <w:lvlJc w:val="left"/>
      <w:pPr>
        <w:ind w:left="4140" w:hanging="360"/>
      </w:pPr>
      <w:rPr>
        <w:rFonts w:ascii="Wingdings" w:hAnsi="Wingdings" w:hint="default"/>
      </w:rPr>
    </w:lvl>
    <w:lvl w:ilvl="3" w:tplc="041D0001" w:tentative="1">
      <w:start w:val="1"/>
      <w:numFmt w:val="bullet"/>
      <w:lvlText w:val=""/>
      <w:lvlJc w:val="left"/>
      <w:pPr>
        <w:ind w:left="4860" w:hanging="360"/>
      </w:pPr>
      <w:rPr>
        <w:rFonts w:ascii="Symbol" w:hAnsi="Symbol" w:hint="default"/>
      </w:rPr>
    </w:lvl>
    <w:lvl w:ilvl="4" w:tplc="041D0003" w:tentative="1">
      <w:start w:val="1"/>
      <w:numFmt w:val="bullet"/>
      <w:lvlText w:val="o"/>
      <w:lvlJc w:val="left"/>
      <w:pPr>
        <w:ind w:left="5580" w:hanging="360"/>
      </w:pPr>
      <w:rPr>
        <w:rFonts w:ascii="Courier New" w:hAnsi="Courier New" w:cs="Courier New" w:hint="default"/>
      </w:rPr>
    </w:lvl>
    <w:lvl w:ilvl="5" w:tplc="041D0005" w:tentative="1">
      <w:start w:val="1"/>
      <w:numFmt w:val="bullet"/>
      <w:lvlText w:val=""/>
      <w:lvlJc w:val="left"/>
      <w:pPr>
        <w:ind w:left="6300" w:hanging="360"/>
      </w:pPr>
      <w:rPr>
        <w:rFonts w:ascii="Wingdings" w:hAnsi="Wingdings" w:hint="default"/>
      </w:rPr>
    </w:lvl>
    <w:lvl w:ilvl="6" w:tplc="041D0001" w:tentative="1">
      <w:start w:val="1"/>
      <w:numFmt w:val="bullet"/>
      <w:lvlText w:val=""/>
      <w:lvlJc w:val="left"/>
      <w:pPr>
        <w:ind w:left="7020" w:hanging="360"/>
      </w:pPr>
      <w:rPr>
        <w:rFonts w:ascii="Symbol" w:hAnsi="Symbol" w:hint="default"/>
      </w:rPr>
    </w:lvl>
    <w:lvl w:ilvl="7" w:tplc="041D0003" w:tentative="1">
      <w:start w:val="1"/>
      <w:numFmt w:val="bullet"/>
      <w:lvlText w:val="o"/>
      <w:lvlJc w:val="left"/>
      <w:pPr>
        <w:ind w:left="7740" w:hanging="360"/>
      </w:pPr>
      <w:rPr>
        <w:rFonts w:ascii="Courier New" w:hAnsi="Courier New" w:cs="Courier New" w:hint="default"/>
      </w:rPr>
    </w:lvl>
    <w:lvl w:ilvl="8" w:tplc="041D0005" w:tentative="1">
      <w:start w:val="1"/>
      <w:numFmt w:val="bullet"/>
      <w:lvlText w:val=""/>
      <w:lvlJc w:val="left"/>
      <w:pPr>
        <w:ind w:left="846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C06723"/>
    <w:multiLevelType w:val="hybridMultilevel"/>
    <w:tmpl w:val="E15870D4"/>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1" w15:restartNumberingAfterBreak="0">
    <w:nsid w:val="38862F75"/>
    <w:multiLevelType w:val="hybridMultilevel"/>
    <w:tmpl w:val="AFC8FA92"/>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3" w15:restartNumberingAfterBreak="0">
    <w:nsid w:val="3AA46647"/>
    <w:multiLevelType w:val="hybridMultilevel"/>
    <w:tmpl w:val="422E2B38"/>
    <w:lvl w:ilvl="0" w:tplc="05E2318C">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213C9C"/>
    <w:multiLevelType w:val="hybridMultilevel"/>
    <w:tmpl w:val="094ADF7A"/>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46975143"/>
    <w:multiLevelType w:val="hybridMultilevel"/>
    <w:tmpl w:val="312EFC26"/>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ED32B4"/>
    <w:multiLevelType w:val="hybridMultilevel"/>
    <w:tmpl w:val="FD38D280"/>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101505E"/>
    <w:multiLevelType w:val="hybridMultilevel"/>
    <w:tmpl w:val="4184BCCE"/>
    <w:lvl w:ilvl="0" w:tplc="03E4A1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1D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C21F3"/>
    <w:multiLevelType w:val="hybridMultilevel"/>
    <w:tmpl w:val="30687A9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901030"/>
    <w:multiLevelType w:val="multilevel"/>
    <w:tmpl w:val="934094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7" w15:restartNumberingAfterBreak="0">
    <w:nsid w:val="67642D1F"/>
    <w:multiLevelType w:val="multilevel"/>
    <w:tmpl w:val="934094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3"/>
  </w:num>
  <w:num w:numId="3">
    <w:abstractNumId w:val="0"/>
  </w:num>
  <w:num w:numId="4">
    <w:abstractNumId w:val="31"/>
  </w:num>
  <w:num w:numId="5">
    <w:abstractNumId w:val="32"/>
  </w:num>
  <w:num w:numId="6">
    <w:abstractNumId w:val="35"/>
  </w:num>
  <w:num w:numId="7">
    <w:abstractNumId w:val="10"/>
  </w:num>
  <w:num w:numId="8">
    <w:abstractNumId w:val="12"/>
  </w:num>
  <w:num w:numId="9">
    <w:abstractNumId w:val="3"/>
  </w:num>
  <w:num w:numId="10">
    <w:abstractNumId w:val="41"/>
  </w:num>
  <w:num w:numId="11">
    <w:abstractNumId w:val="19"/>
  </w:num>
  <w:num w:numId="12">
    <w:abstractNumId w:val="39"/>
  </w:num>
  <w:num w:numId="13">
    <w:abstractNumId w:val="17"/>
  </w:num>
  <w:num w:numId="14">
    <w:abstractNumId w:val="15"/>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6"/>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8"/>
  </w:num>
  <w:num w:numId="21">
    <w:abstractNumId w:val="7"/>
  </w:num>
  <w:num w:numId="22">
    <w:abstractNumId w:val="9"/>
  </w:num>
  <w:num w:numId="23">
    <w:abstractNumId w:val="36"/>
  </w:num>
  <w:num w:numId="24">
    <w:abstractNumId w:val="40"/>
  </w:num>
  <w:num w:numId="25">
    <w:abstractNumId w:val="38"/>
  </w:num>
  <w:num w:numId="26">
    <w:abstractNumId w:val="4"/>
  </w:num>
  <w:num w:numId="27">
    <w:abstractNumId w:val="22"/>
  </w:num>
  <w:num w:numId="28">
    <w:abstractNumId w:val="5"/>
  </w:num>
  <w:num w:numId="29">
    <w:abstractNumId w:val="11"/>
  </w:num>
  <w:num w:numId="30">
    <w:abstractNumId w:val="18"/>
  </w:num>
  <w:num w:numId="31">
    <w:abstractNumId w:val="26"/>
  </w:num>
  <w:num w:numId="32">
    <w:abstractNumId w:val="16"/>
  </w:num>
  <w:num w:numId="33">
    <w:abstractNumId w:val="21"/>
  </w:num>
  <w:num w:numId="34">
    <w:abstractNumId w:val="13"/>
  </w:num>
  <w:num w:numId="35">
    <w:abstractNumId w:val="20"/>
  </w:num>
  <w:num w:numId="36">
    <w:abstractNumId w:val="1"/>
  </w:num>
  <w:num w:numId="37">
    <w:abstractNumId w:val="6"/>
  </w:num>
  <w:num w:numId="38">
    <w:abstractNumId w:val="2"/>
  </w:num>
  <w:num w:numId="39">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3"/>
  </w:num>
  <w:num w:numId="44">
    <w:abstractNumId w:val="33"/>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AE3"/>
    <w:rsid w:val="00015D15"/>
    <w:rsid w:val="00017BE7"/>
    <w:rsid w:val="0002019C"/>
    <w:rsid w:val="000214BE"/>
    <w:rsid w:val="000233D8"/>
    <w:rsid w:val="00024569"/>
    <w:rsid w:val="0002564D"/>
    <w:rsid w:val="0002576B"/>
    <w:rsid w:val="00025ECA"/>
    <w:rsid w:val="00026B32"/>
    <w:rsid w:val="000305F5"/>
    <w:rsid w:val="00031477"/>
    <w:rsid w:val="0003180E"/>
    <w:rsid w:val="000325B8"/>
    <w:rsid w:val="00032F18"/>
    <w:rsid w:val="00033418"/>
    <w:rsid w:val="00034C15"/>
    <w:rsid w:val="00034E5A"/>
    <w:rsid w:val="0003503D"/>
    <w:rsid w:val="00035100"/>
    <w:rsid w:val="00036509"/>
    <w:rsid w:val="00036BA1"/>
    <w:rsid w:val="00040707"/>
    <w:rsid w:val="00040BCE"/>
    <w:rsid w:val="00041801"/>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242A"/>
    <w:rsid w:val="0006487E"/>
    <w:rsid w:val="00065E1A"/>
    <w:rsid w:val="00067187"/>
    <w:rsid w:val="0006782A"/>
    <w:rsid w:val="00067FA1"/>
    <w:rsid w:val="00070862"/>
    <w:rsid w:val="00071340"/>
    <w:rsid w:val="000726E0"/>
    <w:rsid w:val="0007769D"/>
    <w:rsid w:val="00077C43"/>
    <w:rsid w:val="00077E5F"/>
    <w:rsid w:val="0008036A"/>
    <w:rsid w:val="000806C8"/>
    <w:rsid w:val="00080AB4"/>
    <w:rsid w:val="00081384"/>
    <w:rsid w:val="000815AF"/>
    <w:rsid w:val="00081AE6"/>
    <w:rsid w:val="0008244D"/>
    <w:rsid w:val="00083FD4"/>
    <w:rsid w:val="00084291"/>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64C0"/>
    <w:rsid w:val="00097548"/>
    <w:rsid w:val="000A1232"/>
    <w:rsid w:val="000A1B7B"/>
    <w:rsid w:val="000A3181"/>
    <w:rsid w:val="000A3C0C"/>
    <w:rsid w:val="000A3EF4"/>
    <w:rsid w:val="000A56F2"/>
    <w:rsid w:val="000A7E9E"/>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A5F"/>
    <w:rsid w:val="000D0D07"/>
    <w:rsid w:val="000D3303"/>
    <w:rsid w:val="000D4797"/>
    <w:rsid w:val="000D52FB"/>
    <w:rsid w:val="000D7BA7"/>
    <w:rsid w:val="000D7CA3"/>
    <w:rsid w:val="000E0527"/>
    <w:rsid w:val="000E1E92"/>
    <w:rsid w:val="000E2209"/>
    <w:rsid w:val="000E3959"/>
    <w:rsid w:val="000E4DF1"/>
    <w:rsid w:val="000E6625"/>
    <w:rsid w:val="000E6F81"/>
    <w:rsid w:val="000F06D6"/>
    <w:rsid w:val="000F08B6"/>
    <w:rsid w:val="000F0EB1"/>
    <w:rsid w:val="000F1106"/>
    <w:rsid w:val="000F17D0"/>
    <w:rsid w:val="000F245C"/>
    <w:rsid w:val="000F30BC"/>
    <w:rsid w:val="000F31FF"/>
    <w:rsid w:val="000F392F"/>
    <w:rsid w:val="000F3BE9"/>
    <w:rsid w:val="000F3F6C"/>
    <w:rsid w:val="000F54D6"/>
    <w:rsid w:val="000F625C"/>
    <w:rsid w:val="000F6DF3"/>
    <w:rsid w:val="000F7C25"/>
    <w:rsid w:val="001005FF"/>
    <w:rsid w:val="001007A2"/>
    <w:rsid w:val="00101AC5"/>
    <w:rsid w:val="00102B62"/>
    <w:rsid w:val="001042E0"/>
    <w:rsid w:val="001050FA"/>
    <w:rsid w:val="001062FB"/>
    <w:rsid w:val="001063E6"/>
    <w:rsid w:val="001064BD"/>
    <w:rsid w:val="0010757B"/>
    <w:rsid w:val="00111608"/>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B4A"/>
    <w:rsid w:val="00130CAE"/>
    <w:rsid w:val="00132DAE"/>
    <w:rsid w:val="00132FD0"/>
    <w:rsid w:val="001333F7"/>
    <w:rsid w:val="00133DDE"/>
    <w:rsid w:val="001344C0"/>
    <w:rsid w:val="001346FA"/>
    <w:rsid w:val="00134D64"/>
    <w:rsid w:val="00135252"/>
    <w:rsid w:val="00137AB5"/>
    <w:rsid w:val="00137F0B"/>
    <w:rsid w:val="0014059D"/>
    <w:rsid w:val="0014140C"/>
    <w:rsid w:val="00141AE4"/>
    <w:rsid w:val="00144125"/>
    <w:rsid w:val="001441A8"/>
    <w:rsid w:val="00145308"/>
    <w:rsid w:val="001463AE"/>
    <w:rsid w:val="00151417"/>
    <w:rsid w:val="00151498"/>
    <w:rsid w:val="00151E23"/>
    <w:rsid w:val="001526E0"/>
    <w:rsid w:val="001537F1"/>
    <w:rsid w:val="001538D3"/>
    <w:rsid w:val="001551B5"/>
    <w:rsid w:val="00157485"/>
    <w:rsid w:val="00161B2A"/>
    <w:rsid w:val="001632CB"/>
    <w:rsid w:val="0016360F"/>
    <w:rsid w:val="00165108"/>
    <w:rsid w:val="001654DE"/>
    <w:rsid w:val="001659C1"/>
    <w:rsid w:val="00166768"/>
    <w:rsid w:val="0016695F"/>
    <w:rsid w:val="00167178"/>
    <w:rsid w:val="001678AE"/>
    <w:rsid w:val="00167EFD"/>
    <w:rsid w:val="001717AF"/>
    <w:rsid w:val="00171C80"/>
    <w:rsid w:val="001721AC"/>
    <w:rsid w:val="00172494"/>
    <w:rsid w:val="0017354E"/>
    <w:rsid w:val="00173A8E"/>
    <w:rsid w:val="001744CF"/>
    <w:rsid w:val="0017502C"/>
    <w:rsid w:val="00176056"/>
    <w:rsid w:val="00180D83"/>
    <w:rsid w:val="0018143F"/>
    <w:rsid w:val="00181FF8"/>
    <w:rsid w:val="001829BD"/>
    <w:rsid w:val="00185164"/>
    <w:rsid w:val="00186006"/>
    <w:rsid w:val="00187956"/>
    <w:rsid w:val="0019035B"/>
    <w:rsid w:val="00190AC1"/>
    <w:rsid w:val="0019181D"/>
    <w:rsid w:val="00191E47"/>
    <w:rsid w:val="00191F3E"/>
    <w:rsid w:val="00192555"/>
    <w:rsid w:val="0019341A"/>
    <w:rsid w:val="001939DC"/>
    <w:rsid w:val="001957FB"/>
    <w:rsid w:val="00195FFB"/>
    <w:rsid w:val="00197599"/>
    <w:rsid w:val="00197DF9"/>
    <w:rsid w:val="001A0651"/>
    <w:rsid w:val="001A07F3"/>
    <w:rsid w:val="001A0890"/>
    <w:rsid w:val="001A1837"/>
    <w:rsid w:val="001A1987"/>
    <w:rsid w:val="001A1DFE"/>
    <w:rsid w:val="001A221A"/>
    <w:rsid w:val="001A2564"/>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2467"/>
    <w:rsid w:val="001C3D2A"/>
    <w:rsid w:val="001C3FC8"/>
    <w:rsid w:val="001C433D"/>
    <w:rsid w:val="001C4D70"/>
    <w:rsid w:val="001C69B0"/>
    <w:rsid w:val="001C6D3B"/>
    <w:rsid w:val="001C6E08"/>
    <w:rsid w:val="001C6F80"/>
    <w:rsid w:val="001C75D7"/>
    <w:rsid w:val="001D003E"/>
    <w:rsid w:val="001D0775"/>
    <w:rsid w:val="001D16EA"/>
    <w:rsid w:val="001D2BE1"/>
    <w:rsid w:val="001D2FB3"/>
    <w:rsid w:val="001D35F5"/>
    <w:rsid w:val="001D3A5D"/>
    <w:rsid w:val="001D51BA"/>
    <w:rsid w:val="001D53E7"/>
    <w:rsid w:val="001D6342"/>
    <w:rsid w:val="001D6D53"/>
    <w:rsid w:val="001E06E2"/>
    <w:rsid w:val="001E09F6"/>
    <w:rsid w:val="001E1156"/>
    <w:rsid w:val="001E1745"/>
    <w:rsid w:val="001E1ADC"/>
    <w:rsid w:val="001E1D6C"/>
    <w:rsid w:val="001E2F42"/>
    <w:rsid w:val="001E391D"/>
    <w:rsid w:val="001E3E82"/>
    <w:rsid w:val="001E47F3"/>
    <w:rsid w:val="001E5616"/>
    <w:rsid w:val="001E565D"/>
    <w:rsid w:val="001E58E2"/>
    <w:rsid w:val="001E6571"/>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535"/>
    <w:rsid w:val="00211A5D"/>
    <w:rsid w:val="002132BD"/>
    <w:rsid w:val="00214DA8"/>
    <w:rsid w:val="00214FCF"/>
    <w:rsid w:val="00215423"/>
    <w:rsid w:val="002158FA"/>
    <w:rsid w:val="00216705"/>
    <w:rsid w:val="002178E9"/>
    <w:rsid w:val="00220600"/>
    <w:rsid w:val="00221CCE"/>
    <w:rsid w:val="002221F7"/>
    <w:rsid w:val="002224DB"/>
    <w:rsid w:val="00222A6B"/>
    <w:rsid w:val="00223FCB"/>
    <w:rsid w:val="0022426A"/>
    <w:rsid w:val="002252C3"/>
    <w:rsid w:val="002253B6"/>
    <w:rsid w:val="002259C8"/>
    <w:rsid w:val="00225C54"/>
    <w:rsid w:val="002302B6"/>
    <w:rsid w:val="00230765"/>
    <w:rsid w:val="00230D18"/>
    <w:rsid w:val="002319E4"/>
    <w:rsid w:val="002335B1"/>
    <w:rsid w:val="00234409"/>
    <w:rsid w:val="002351BA"/>
    <w:rsid w:val="0023544B"/>
    <w:rsid w:val="00235632"/>
    <w:rsid w:val="00235872"/>
    <w:rsid w:val="002360CA"/>
    <w:rsid w:val="002368AD"/>
    <w:rsid w:val="00236C6A"/>
    <w:rsid w:val="00237321"/>
    <w:rsid w:val="0023768B"/>
    <w:rsid w:val="0024137C"/>
    <w:rsid w:val="00241539"/>
    <w:rsid w:val="00241559"/>
    <w:rsid w:val="002425E0"/>
    <w:rsid w:val="00242DBB"/>
    <w:rsid w:val="00242E04"/>
    <w:rsid w:val="00242F0A"/>
    <w:rsid w:val="002435B3"/>
    <w:rsid w:val="002445DB"/>
    <w:rsid w:val="002458EB"/>
    <w:rsid w:val="002461CF"/>
    <w:rsid w:val="00246837"/>
    <w:rsid w:val="00247A65"/>
    <w:rsid w:val="002500C8"/>
    <w:rsid w:val="00254C30"/>
    <w:rsid w:val="00254F8B"/>
    <w:rsid w:val="00255376"/>
    <w:rsid w:val="002574E1"/>
    <w:rsid w:val="00257543"/>
    <w:rsid w:val="00257D99"/>
    <w:rsid w:val="002617E7"/>
    <w:rsid w:val="00261800"/>
    <w:rsid w:val="00262725"/>
    <w:rsid w:val="00264228"/>
    <w:rsid w:val="00264334"/>
    <w:rsid w:val="0026473E"/>
    <w:rsid w:val="00264CDD"/>
    <w:rsid w:val="00266214"/>
    <w:rsid w:val="0026671C"/>
    <w:rsid w:val="00266BD2"/>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70"/>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8A4"/>
    <w:rsid w:val="002A1D4E"/>
    <w:rsid w:val="002A2869"/>
    <w:rsid w:val="002A321A"/>
    <w:rsid w:val="002A3319"/>
    <w:rsid w:val="002A34C2"/>
    <w:rsid w:val="002A3730"/>
    <w:rsid w:val="002A4F5B"/>
    <w:rsid w:val="002A6585"/>
    <w:rsid w:val="002A714F"/>
    <w:rsid w:val="002A7A07"/>
    <w:rsid w:val="002A7BDC"/>
    <w:rsid w:val="002B134D"/>
    <w:rsid w:val="002B24D6"/>
    <w:rsid w:val="002B690C"/>
    <w:rsid w:val="002B74E8"/>
    <w:rsid w:val="002C1552"/>
    <w:rsid w:val="002C2BE5"/>
    <w:rsid w:val="002C3BA1"/>
    <w:rsid w:val="002C41E6"/>
    <w:rsid w:val="002C47BA"/>
    <w:rsid w:val="002C56C6"/>
    <w:rsid w:val="002C5DD2"/>
    <w:rsid w:val="002C5DDB"/>
    <w:rsid w:val="002C64E8"/>
    <w:rsid w:val="002C68C7"/>
    <w:rsid w:val="002C6EC8"/>
    <w:rsid w:val="002D071A"/>
    <w:rsid w:val="002D0DEC"/>
    <w:rsid w:val="002D1C03"/>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222B"/>
    <w:rsid w:val="002F2771"/>
    <w:rsid w:val="002F37A9"/>
    <w:rsid w:val="002F486D"/>
    <w:rsid w:val="002F6A3E"/>
    <w:rsid w:val="002F762F"/>
    <w:rsid w:val="002F7FA1"/>
    <w:rsid w:val="00301CE6"/>
    <w:rsid w:val="0030256B"/>
    <w:rsid w:val="003040AC"/>
    <w:rsid w:val="003043D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2F60"/>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6C3"/>
    <w:rsid w:val="00342BD7"/>
    <w:rsid w:val="00343847"/>
    <w:rsid w:val="003442B7"/>
    <w:rsid w:val="0034597E"/>
    <w:rsid w:val="00346DB5"/>
    <w:rsid w:val="003477B1"/>
    <w:rsid w:val="00350C8B"/>
    <w:rsid w:val="00350CA7"/>
    <w:rsid w:val="003520B6"/>
    <w:rsid w:val="00353206"/>
    <w:rsid w:val="0035368E"/>
    <w:rsid w:val="00354453"/>
    <w:rsid w:val="003545E4"/>
    <w:rsid w:val="00357252"/>
    <w:rsid w:val="00357380"/>
    <w:rsid w:val="0036009A"/>
    <w:rsid w:val="003602D9"/>
    <w:rsid w:val="003604CE"/>
    <w:rsid w:val="00360C68"/>
    <w:rsid w:val="0036196C"/>
    <w:rsid w:val="00362076"/>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9E3"/>
    <w:rsid w:val="00372B2C"/>
    <w:rsid w:val="00372E20"/>
    <w:rsid w:val="003737A3"/>
    <w:rsid w:val="003742AC"/>
    <w:rsid w:val="00375B7D"/>
    <w:rsid w:val="00377CE1"/>
    <w:rsid w:val="003803F6"/>
    <w:rsid w:val="00380E1D"/>
    <w:rsid w:val="0038193C"/>
    <w:rsid w:val="00381C71"/>
    <w:rsid w:val="00382FF7"/>
    <w:rsid w:val="00383906"/>
    <w:rsid w:val="00383CB2"/>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127"/>
    <w:rsid w:val="003C6C42"/>
    <w:rsid w:val="003C6D2B"/>
    <w:rsid w:val="003C7806"/>
    <w:rsid w:val="003C7B61"/>
    <w:rsid w:val="003D03FC"/>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1E4"/>
    <w:rsid w:val="003E55E4"/>
    <w:rsid w:val="003E74E3"/>
    <w:rsid w:val="003F05C7"/>
    <w:rsid w:val="003F1523"/>
    <w:rsid w:val="003F2CD4"/>
    <w:rsid w:val="003F53E9"/>
    <w:rsid w:val="003F57A9"/>
    <w:rsid w:val="003F5BDE"/>
    <w:rsid w:val="003F5DBB"/>
    <w:rsid w:val="003F5E7C"/>
    <w:rsid w:val="003F5EA8"/>
    <w:rsid w:val="003F6BBE"/>
    <w:rsid w:val="003F739A"/>
    <w:rsid w:val="003F7CBE"/>
    <w:rsid w:val="003F7FC9"/>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660"/>
    <w:rsid w:val="00427248"/>
    <w:rsid w:val="00430426"/>
    <w:rsid w:val="00433B14"/>
    <w:rsid w:val="00433D91"/>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539"/>
    <w:rsid w:val="00452917"/>
    <w:rsid w:val="00452CAC"/>
    <w:rsid w:val="00453A02"/>
    <w:rsid w:val="004544FE"/>
    <w:rsid w:val="00455872"/>
    <w:rsid w:val="00457565"/>
    <w:rsid w:val="00457B71"/>
    <w:rsid w:val="00460FE0"/>
    <w:rsid w:val="00462436"/>
    <w:rsid w:val="00462439"/>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348F"/>
    <w:rsid w:val="004734D0"/>
    <w:rsid w:val="00473C53"/>
    <w:rsid w:val="00473D20"/>
    <w:rsid w:val="00473E05"/>
    <w:rsid w:val="00474198"/>
    <w:rsid w:val="0047556B"/>
    <w:rsid w:val="00475DDD"/>
    <w:rsid w:val="0047666E"/>
    <w:rsid w:val="004771CE"/>
    <w:rsid w:val="00477768"/>
    <w:rsid w:val="00477B65"/>
    <w:rsid w:val="00477D65"/>
    <w:rsid w:val="00480C4B"/>
    <w:rsid w:val="00481980"/>
    <w:rsid w:val="004861B6"/>
    <w:rsid w:val="00486679"/>
    <w:rsid w:val="004905D0"/>
    <w:rsid w:val="00491118"/>
    <w:rsid w:val="0049128F"/>
    <w:rsid w:val="00492BC5"/>
    <w:rsid w:val="00492CB9"/>
    <w:rsid w:val="0049396E"/>
    <w:rsid w:val="00493DA4"/>
    <w:rsid w:val="00494110"/>
    <w:rsid w:val="00494795"/>
    <w:rsid w:val="00494DC8"/>
    <w:rsid w:val="00494E08"/>
    <w:rsid w:val="004964F1"/>
    <w:rsid w:val="004975FE"/>
    <w:rsid w:val="004A16BC"/>
    <w:rsid w:val="004A2521"/>
    <w:rsid w:val="004A2AE5"/>
    <w:rsid w:val="004A2B94"/>
    <w:rsid w:val="004A494E"/>
    <w:rsid w:val="004A6671"/>
    <w:rsid w:val="004A6875"/>
    <w:rsid w:val="004A7062"/>
    <w:rsid w:val="004A79AB"/>
    <w:rsid w:val="004A7FCA"/>
    <w:rsid w:val="004B2A13"/>
    <w:rsid w:val="004B2DDE"/>
    <w:rsid w:val="004B3799"/>
    <w:rsid w:val="004B5701"/>
    <w:rsid w:val="004B580E"/>
    <w:rsid w:val="004B5B0A"/>
    <w:rsid w:val="004B6F6A"/>
    <w:rsid w:val="004B7A1A"/>
    <w:rsid w:val="004B7C0C"/>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0BD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4562"/>
    <w:rsid w:val="004F4DA3"/>
    <w:rsid w:val="004F5A8B"/>
    <w:rsid w:val="004F5FD0"/>
    <w:rsid w:val="004F61D1"/>
    <w:rsid w:val="004F6AB0"/>
    <w:rsid w:val="004F6EB6"/>
    <w:rsid w:val="004F76F1"/>
    <w:rsid w:val="00502202"/>
    <w:rsid w:val="00502CE2"/>
    <w:rsid w:val="005033D3"/>
    <w:rsid w:val="005046F4"/>
    <w:rsid w:val="00504FC7"/>
    <w:rsid w:val="00506557"/>
    <w:rsid w:val="0050677A"/>
    <w:rsid w:val="00507096"/>
    <w:rsid w:val="0050714F"/>
    <w:rsid w:val="00507746"/>
    <w:rsid w:val="005108D8"/>
    <w:rsid w:val="00510951"/>
    <w:rsid w:val="005116F9"/>
    <w:rsid w:val="005146D7"/>
    <w:rsid w:val="00514DC4"/>
    <w:rsid w:val="005153A7"/>
    <w:rsid w:val="00515C2C"/>
    <w:rsid w:val="00517C86"/>
    <w:rsid w:val="00520438"/>
    <w:rsid w:val="0052056C"/>
    <w:rsid w:val="00520735"/>
    <w:rsid w:val="00520851"/>
    <w:rsid w:val="005219CF"/>
    <w:rsid w:val="0052301B"/>
    <w:rsid w:val="005241F8"/>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0237"/>
    <w:rsid w:val="00542873"/>
    <w:rsid w:val="00542987"/>
    <w:rsid w:val="00542A7C"/>
    <w:rsid w:val="00543500"/>
    <w:rsid w:val="005436E3"/>
    <w:rsid w:val="00543CE7"/>
    <w:rsid w:val="005441F4"/>
    <w:rsid w:val="00546227"/>
    <w:rsid w:val="00546970"/>
    <w:rsid w:val="005469D3"/>
    <w:rsid w:val="005515BC"/>
    <w:rsid w:val="005537D6"/>
    <w:rsid w:val="0055402A"/>
    <w:rsid w:val="00554469"/>
    <w:rsid w:val="00554E19"/>
    <w:rsid w:val="00557357"/>
    <w:rsid w:val="00560295"/>
    <w:rsid w:val="005603AF"/>
    <w:rsid w:val="0056121F"/>
    <w:rsid w:val="00561422"/>
    <w:rsid w:val="00561826"/>
    <w:rsid w:val="005625CE"/>
    <w:rsid w:val="00562C1D"/>
    <w:rsid w:val="00563913"/>
    <w:rsid w:val="00563962"/>
    <w:rsid w:val="005645E8"/>
    <w:rsid w:val="0056523E"/>
    <w:rsid w:val="005663F5"/>
    <w:rsid w:val="00570A9A"/>
    <w:rsid w:val="00571FDE"/>
    <w:rsid w:val="00572186"/>
    <w:rsid w:val="00572505"/>
    <w:rsid w:val="0057463D"/>
    <w:rsid w:val="00574AB7"/>
    <w:rsid w:val="005758FB"/>
    <w:rsid w:val="00576CDB"/>
    <w:rsid w:val="005803DF"/>
    <w:rsid w:val="00582809"/>
    <w:rsid w:val="00582BBC"/>
    <w:rsid w:val="005859D6"/>
    <w:rsid w:val="005864A9"/>
    <w:rsid w:val="0058798C"/>
    <w:rsid w:val="005900FA"/>
    <w:rsid w:val="00592807"/>
    <w:rsid w:val="005935A4"/>
    <w:rsid w:val="00593DD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6C"/>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3F04"/>
    <w:rsid w:val="005B6F83"/>
    <w:rsid w:val="005B7323"/>
    <w:rsid w:val="005B7DEF"/>
    <w:rsid w:val="005C158D"/>
    <w:rsid w:val="005C202F"/>
    <w:rsid w:val="005C454B"/>
    <w:rsid w:val="005C50A1"/>
    <w:rsid w:val="005C66EC"/>
    <w:rsid w:val="005C6F20"/>
    <w:rsid w:val="005C74FB"/>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6DB"/>
    <w:rsid w:val="005F150A"/>
    <w:rsid w:val="005F2CB1"/>
    <w:rsid w:val="005F3025"/>
    <w:rsid w:val="005F5CEE"/>
    <w:rsid w:val="005F618C"/>
    <w:rsid w:val="005F680E"/>
    <w:rsid w:val="005F70BD"/>
    <w:rsid w:val="005F7A00"/>
    <w:rsid w:val="006011B6"/>
    <w:rsid w:val="00601B82"/>
    <w:rsid w:val="00601BEF"/>
    <w:rsid w:val="0060283C"/>
    <w:rsid w:val="00602FE1"/>
    <w:rsid w:val="00604F14"/>
    <w:rsid w:val="00607334"/>
    <w:rsid w:val="00607CB3"/>
    <w:rsid w:val="00611B83"/>
    <w:rsid w:val="00613257"/>
    <w:rsid w:val="00615071"/>
    <w:rsid w:val="006168A7"/>
    <w:rsid w:val="00616B14"/>
    <w:rsid w:val="00616B42"/>
    <w:rsid w:val="006174E3"/>
    <w:rsid w:val="006202EE"/>
    <w:rsid w:val="00620A71"/>
    <w:rsid w:val="00620D80"/>
    <w:rsid w:val="00621C7D"/>
    <w:rsid w:val="006234A6"/>
    <w:rsid w:val="00623D2E"/>
    <w:rsid w:val="00625793"/>
    <w:rsid w:val="00625A3B"/>
    <w:rsid w:val="00627582"/>
    <w:rsid w:val="00630001"/>
    <w:rsid w:val="006311B3"/>
    <w:rsid w:val="0063284C"/>
    <w:rsid w:val="006333B4"/>
    <w:rsid w:val="00633982"/>
    <w:rsid w:val="00634C5F"/>
    <w:rsid w:val="0063596E"/>
    <w:rsid w:val="00636398"/>
    <w:rsid w:val="006368D3"/>
    <w:rsid w:val="006377EC"/>
    <w:rsid w:val="00640281"/>
    <w:rsid w:val="0064151F"/>
    <w:rsid w:val="00641533"/>
    <w:rsid w:val="00641A6B"/>
    <w:rsid w:val="00642015"/>
    <w:rsid w:val="0064208D"/>
    <w:rsid w:val="00642114"/>
    <w:rsid w:val="00642E12"/>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6F43"/>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6969"/>
    <w:rsid w:val="006771F9"/>
    <w:rsid w:val="006776D7"/>
    <w:rsid w:val="00681003"/>
    <w:rsid w:val="006817C9"/>
    <w:rsid w:val="00681EC8"/>
    <w:rsid w:val="006828CE"/>
    <w:rsid w:val="006835B2"/>
    <w:rsid w:val="00683A34"/>
    <w:rsid w:val="00683ECE"/>
    <w:rsid w:val="00683FA0"/>
    <w:rsid w:val="00685BE7"/>
    <w:rsid w:val="006865DE"/>
    <w:rsid w:val="006916EA"/>
    <w:rsid w:val="00691DBC"/>
    <w:rsid w:val="00693303"/>
    <w:rsid w:val="00693559"/>
    <w:rsid w:val="00693D18"/>
    <w:rsid w:val="006940AF"/>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8C5"/>
    <w:rsid w:val="006A697B"/>
    <w:rsid w:val="006A7AFF"/>
    <w:rsid w:val="006B01F3"/>
    <w:rsid w:val="006B089D"/>
    <w:rsid w:val="006B1816"/>
    <w:rsid w:val="006B2099"/>
    <w:rsid w:val="006B2D57"/>
    <w:rsid w:val="006B3073"/>
    <w:rsid w:val="006B3694"/>
    <w:rsid w:val="006B50CF"/>
    <w:rsid w:val="006B5253"/>
    <w:rsid w:val="006B6157"/>
    <w:rsid w:val="006C03B8"/>
    <w:rsid w:val="006C0898"/>
    <w:rsid w:val="006C1B8B"/>
    <w:rsid w:val="006C4241"/>
    <w:rsid w:val="006C4F4B"/>
    <w:rsid w:val="006C5EC9"/>
    <w:rsid w:val="006C6059"/>
    <w:rsid w:val="006C6349"/>
    <w:rsid w:val="006C7522"/>
    <w:rsid w:val="006D0874"/>
    <w:rsid w:val="006D0C44"/>
    <w:rsid w:val="006D178A"/>
    <w:rsid w:val="006D2C67"/>
    <w:rsid w:val="006D3CAD"/>
    <w:rsid w:val="006D51C7"/>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0BA"/>
    <w:rsid w:val="00700428"/>
    <w:rsid w:val="0070058E"/>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5F10"/>
    <w:rsid w:val="007167EA"/>
    <w:rsid w:val="0071705B"/>
    <w:rsid w:val="00717B89"/>
    <w:rsid w:val="00720C6E"/>
    <w:rsid w:val="00721B32"/>
    <w:rsid w:val="007239BD"/>
    <w:rsid w:val="007240A3"/>
    <w:rsid w:val="00725257"/>
    <w:rsid w:val="007257D0"/>
    <w:rsid w:val="00726EA6"/>
    <w:rsid w:val="00727208"/>
    <w:rsid w:val="00727680"/>
    <w:rsid w:val="00727CB1"/>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3950"/>
    <w:rsid w:val="007543B9"/>
    <w:rsid w:val="00754B53"/>
    <w:rsid w:val="007558C4"/>
    <w:rsid w:val="007571E1"/>
    <w:rsid w:val="007604B2"/>
    <w:rsid w:val="00761B40"/>
    <w:rsid w:val="00762574"/>
    <w:rsid w:val="007626EB"/>
    <w:rsid w:val="00762B6C"/>
    <w:rsid w:val="00764517"/>
    <w:rsid w:val="00764AF2"/>
    <w:rsid w:val="00765281"/>
    <w:rsid w:val="00765CBC"/>
    <w:rsid w:val="00765DEA"/>
    <w:rsid w:val="00766BAD"/>
    <w:rsid w:val="00770BFC"/>
    <w:rsid w:val="007729A2"/>
    <w:rsid w:val="007755F2"/>
    <w:rsid w:val="0077576D"/>
    <w:rsid w:val="00775BE0"/>
    <w:rsid w:val="00776971"/>
    <w:rsid w:val="00777C97"/>
    <w:rsid w:val="00777CC5"/>
    <w:rsid w:val="007801D6"/>
    <w:rsid w:val="00780A80"/>
    <w:rsid w:val="00781543"/>
    <w:rsid w:val="0078177E"/>
    <w:rsid w:val="0078304C"/>
    <w:rsid w:val="007833BF"/>
    <w:rsid w:val="00783673"/>
    <w:rsid w:val="0078411E"/>
    <w:rsid w:val="00785271"/>
    <w:rsid w:val="00785490"/>
    <w:rsid w:val="007875A7"/>
    <w:rsid w:val="007909FE"/>
    <w:rsid w:val="007913C4"/>
    <w:rsid w:val="007917A9"/>
    <w:rsid w:val="007925EA"/>
    <w:rsid w:val="00793893"/>
    <w:rsid w:val="00793CD8"/>
    <w:rsid w:val="00794F29"/>
    <w:rsid w:val="00795C92"/>
    <w:rsid w:val="00796231"/>
    <w:rsid w:val="00796273"/>
    <w:rsid w:val="00796F5E"/>
    <w:rsid w:val="007A1CB3"/>
    <w:rsid w:val="007A29F6"/>
    <w:rsid w:val="007A306F"/>
    <w:rsid w:val="007A43A6"/>
    <w:rsid w:val="007A44B6"/>
    <w:rsid w:val="007A4B91"/>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7B2"/>
    <w:rsid w:val="007C4C36"/>
    <w:rsid w:val="007C5B16"/>
    <w:rsid w:val="007C5E71"/>
    <w:rsid w:val="007C60BF"/>
    <w:rsid w:val="007C68CC"/>
    <w:rsid w:val="007C6A07"/>
    <w:rsid w:val="007C707A"/>
    <w:rsid w:val="007C75A1"/>
    <w:rsid w:val="007C77A5"/>
    <w:rsid w:val="007C7AE5"/>
    <w:rsid w:val="007D04E5"/>
    <w:rsid w:val="007D2EA2"/>
    <w:rsid w:val="007D43DB"/>
    <w:rsid w:val="007D4E53"/>
    <w:rsid w:val="007D5901"/>
    <w:rsid w:val="007D594D"/>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4BB"/>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501"/>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039D"/>
    <w:rsid w:val="00831FD8"/>
    <w:rsid w:val="008324AA"/>
    <w:rsid w:val="00832CFE"/>
    <w:rsid w:val="0083387D"/>
    <w:rsid w:val="00834A09"/>
    <w:rsid w:val="00834D20"/>
    <w:rsid w:val="00835D4A"/>
    <w:rsid w:val="0083613F"/>
    <w:rsid w:val="00836392"/>
    <w:rsid w:val="008376AC"/>
    <w:rsid w:val="00837911"/>
    <w:rsid w:val="00837D6B"/>
    <w:rsid w:val="0084162C"/>
    <w:rsid w:val="00843DA7"/>
    <w:rsid w:val="00843E5F"/>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1B0"/>
    <w:rsid w:val="0085632E"/>
    <w:rsid w:val="00856911"/>
    <w:rsid w:val="00856994"/>
    <w:rsid w:val="00857863"/>
    <w:rsid w:val="008602E1"/>
    <w:rsid w:val="00862E0A"/>
    <w:rsid w:val="008634CA"/>
    <w:rsid w:val="00863C0D"/>
    <w:rsid w:val="008649A5"/>
    <w:rsid w:val="0086603D"/>
    <w:rsid w:val="00866158"/>
    <w:rsid w:val="008667BF"/>
    <w:rsid w:val="008677FD"/>
    <w:rsid w:val="00867EC3"/>
    <w:rsid w:val="008706D4"/>
    <w:rsid w:val="00870F8A"/>
    <w:rsid w:val="00871867"/>
    <w:rsid w:val="008719A4"/>
    <w:rsid w:val="00871D23"/>
    <w:rsid w:val="00874312"/>
    <w:rsid w:val="0087437C"/>
    <w:rsid w:val="00874C6E"/>
    <w:rsid w:val="00875CD7"/>
    <w:rsid w:val="00876B4D"/>
    <w:rsid w:val="00876F6C"/>
    <w:rsid w:val="00877F18"/>
    <w:rsid w:val="00877F48"/>
    <w:rsid w:val="00882189"/>
    <w:rsid w:val="00884E32"/>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2E3"/>
    <w:rsid w:val="008A3EDE"/>
    <w:rsid w:val="008A44B8"/>
    <w:rsid w:val="008A4A1F"/>
    <w:rsid w:val="008A4AF8"/>
    <w:rsid w:val="008A51A8"/>
    <w:rsid w:val="008A54C7"/>
    <w:rsid w:val="008A60EE"/>
    <w:rsid w:val="008A6677"/>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5FE0"/>
    <w:rsid w:val="008B64B8"/>
    <w:rsid w:val="008B67BA"/>
    <w:rsid w:val="008B690A"/>
    <w:rsid w:val="008B7158"/>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0C9F"/>
    <w:rsid w:val="00902350"/>
    <w:rsid w:val="009025D9"/>
    <w:rsid w:val="00902FB8"/>
    <w:rsid w:val="0090308B"/>
    <w:rsid w:val="0090336B"/>
    <w:rsid w:val="0090378B"/>
    <w:rsid w:val="00903C7C"/>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1BD9"/>
    <w:rsid w:val="00931C30"/>
    <w:rsid w:val="00933097"/>
    <w:rsid w:val="00933B7A"/>
    <w:rsid w:val="00934411"/>
    <w:rsid w:val="00935192"/>
    <w:rsid w:val="00935496"/>
    <w:rsid w:val="00936113"/>
    <w:rsid w:val="009368F3"/>
    <w:rsid w:val="00936C46"/>
    <w:rsid w:val="00937239"/>
    <w:rsid w:val="00937419"/>
    <w:rsid w:val="00937A89"/>
    <w:rsid w:val="00941636"/>
    <w:rsid w:val="0094184C"/>
    <w:rsid w:val="00941A6D"/>
    <w:rsid w:val="009431A3"/>
    <w:rsid w:val="00943742"/>
    <w:rsid w:val="00944665"/>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7D6"/>
    <w:rsid w:val="009633D6"/>
    <w:rsid w:val="00963C85"/>
    <w:rsid w:val="0096430A"/>
    <w:rsid w:val="009647EF"/>
    <w:rsid w:val="0096554B"/>
    <w:rsid w:val="009655C6"/>
    <w:rsid w:val="0096584A"/>
    <w:rsid w:val="009677AE"/>
    <w:rsid w:val="00967A0A"/>
    <w:rsid w:val="00967FB8"/>
    <w:rsid w:val="00971ED5"/>
    <w:rsid w:val="00971F08"/>
    <w:rsid w:val="00972367"/>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EA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F4"/>
    <w:rsid w:val="009B564E"/>
    <w:rsid w:val="009B6529"/>
    <w:rsid w:val="009B747C"/>
    <w:rsid w:val="009B7E87"/>
    <w:rsid w:val="009C0169"/>
    <w:rsid w:val="009C11C6"/>
    <w:rsid w:val="009C17E1"/>
    <w:rsid w:val="009C2177"/>
    <w:rsid w:val="009C2813"/>
    <w:rsid w:val="009C403E"/>
    <w:rsid w:val="009C457A"/>
    <w:rsid w:val="009C4BD1"/>
    <w:rsid w:val="009C50F2"/>
    <w:rsid w:val="009C596A"/>
    <w:rsid w:val="009C629E"/>
    <w:rsid w:val="009C6747"/>
    <w:rsid w:val="009D0F42"/>
    <w:rsid w:val="009D1106"/>
    <w:rsid w:val="009D121C"/>
    <w:rsid w:val="009D34C2"/>
    <w:rsid w:val="009D43B2"/>
    <w:rsid w:val="009D4FF0"/>
    <w:rsid w:val="009D691D"/>
    <w:rsid w:val="009D703C"/>
    <w:rsid w:val="009D718F"/>
    <w:rsid w:val="009D7A73"/>
    <w:rsid w:val="009E068F"/>
    <w:rsid w:val="009E0F47"/>
    <w:rsid w:val="009E1366"/>
    <w:rsid w:val="009E14E0"/>
    <w:rsid w:val="009E35DB"/>
    <w:rsid w:val="009E35EB"/>
    <w:rsid w:val="009E3CBB"/>
    <w:rsid w:val="009E423E"/>
    <w:rsid w:val="009E47A3"/>
    <w:rsid w:val="009E5BBE"/>
    <w:rsid w:val="009E7757"/>
    <w:rsid w:val="009F0615"/>
    <w:rsid w:val="009F08F3"/>
    <w:rsid w:val="009F1E19"/>
    <w:rsid w:val="009F344F"/>
    <w:rsid w:val="009F4F6E"/>
    <w:rsid w:val="009F5FB3"/>
    <w:rsid w:val="009F783F"/>
    <w:rsid w:val="00A00D9E"/>
    <w:rsid w:val="00A00EE6"/>
    <w:rsid w:val="00A0184F"/>
    <w:rsid w:val="00A031D8"/>
    <w:rsid w:val="00A04590"/>
    <w:rsid w:val="00A048A8"/>
    <w:rsid w:val="00A04B37"/>
    <w:rsid w:val="00A04F49"/>
    <w:rsid w:val="00A055AC"/>
    <w:rsid w:val="00A06299"/>
    <w:rsid w:val="00A07589"/>
    <w:rsid w:val="00A10B48"/>
    <w:rsid w:val="00A10EB9"/>
    <w:rsid w:val="00A13989"/>
    <w:rsid w:val="00A13D54"/>
    <w:rsid w:val="00A13E54"/>
    <w:rsid w:val="00A1438F"/>
    <w:rsid w:val="00A15FA3"/>
    <w:rsid w:val="00A1718A"/>
    <w:rsid w:val="00A17F63"/>
    <w:rsid w:val="00A214C7"/>
    <w:rsid w:val="00A2193B"/>
    <w:rsid w:val="00A2351A"/>
    <w:rsid w:val="00A240AA"/>
    <w:rsid w:val="00A24E87"/>
    <w:rsid w:val="00A25AAD"/>
    <w:rsid w:val="00A264A9"/>
    <w:rsid w:val="00A26DCF"/>
    <w:rsid w:val="00A27785"/>
    <w:rsid w:val="00A30187"/>
    <w:rsid w:val="00A32BE3"/>
    <w:rsid w:val="00A32FC1"/>
    <w:rsid w:val="00A3448A"/>
    <w:rsid w:val="00A34551"/>
    <w:rsid w:val="00A36297"/>
    <w:rsid w:val="00A37991"/>
    <w:rsid w:val="00A37D9C"/>
    <w:rsid w:val="00A41359"/>
    <w:rsid w:val="00A4181F"/>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003"/>
    <w:rsid w:val="00A67E6C"/>
    <w:rsid w:val="00A70A8C"/>
    <w:rsid w:val="00A7132B"/>
    <w:rsid w:val="00A71B99"/>
    <w:rsid w:val="00A730CA"/>
    <w:rsid w:val="00A736D1"/>
    <w:rsid w:val="00A739D0"/>
    <w:rsid w:val="00A74088"/>
    <w:rsid w:val="00A74265"/>
    <w:rsid w:val="00A74A7C"/>
    <w:rsid w:val="00A74DC3"/>
    <w:rsid w:val="00A7526B"/>
    <w:rsid w:val="00A761D4"/>
    <w:rsid w:val="00A763B2"/>
    <w:rsid w:val="00A76638"/>
    <w:rsid w:val="00A77662"/>
    <w:rsid w:val="00A77EC4"/>
    <w:rsid w:val="00A82617"/>
    <w:rsid w:val="00A83038"/>
    <w:rsid w:val="00A837AB"/>
    <w:rsid w:val="00A83EDA"/>
    <w:rsid w:val="00A9103F"/>
    <w:rsid w:val="00A9244C"/>
    <w:rsid w:val="00A92534"/>
    <w:rsid w:val="00A92796"/>
    <w:rsid w:val="00A92879"/>
    <w:rsid w:val="00A9442A"/>
    <w:rsid w:val="00A955F1"/>
    <w:rsid w:val="00A96B75"/>
    <w:rsid w:val="00AA016F"/>
    <w:rsid w:val="00AA13AB"/>
    <w:rsid w:val="00AA192D"/>
    <w:rsid w:val="00AA1ED6"/>
    <w:rsid w:val="00AA24BA"/>
    <w:rsid w:val="00AA3E67"/>
    <w:rsid w:val="00AA4D90"/>
    <w:rsid w:val="00AA4E4E"/>
    <w:rsid w:val="00AA51D6"/>
    <w:rsid w:val="00AA54BE"/>
    <w:rsid w:val="00AA63E4"/>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31C"/>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56B6"/>
    <w:rsid w:val="00AE758D"/>
    <w:rsid w:val="00AF15B5"/>
    <w:rsid w:val="00AF1C5D"/>
    <w:rsid w:val="00AF231E"/>
    <w:rsid w:val="00AF2D76"/>
    <w:rsid w:val="00AF42D7"/>
    <w:rsid w:val="00AF4E80"/>
    <w:rsid w:val="00AF54B2"/>
    <w:rsid w:val="00AF5CF6"/>
    <w:rsid w:val="00AF645A"/>
    <w:rsid w:val="00AF799E"/>
    <w:rsid w:val="00AF79F8"/>
    <w:rsid w:val="00B006FE"/>
    <w:rsid w:val="00B007CB"/>
    <w:rsid w:val="00B02AA9"/>
    <w:rsid w:val="00B02FA3"/>
    <w:rsid w:val="00B040D7"/>
    <w:rsid w:val="00B05084"/>
    <w:rsid w:val="00B06E0C"/>
    <w:rsid w:val="00B07933"/>
    <w:rsid w:val="00B11A2E"/>
    <w:rsid w:val="00B12137"/>
    <w:rsid w:val="00B12177"/>
    <w:rsid w:val="00B12619"/>
    <w:rsid w:val="00B13BA0"/>
    <w:rsid w:val="00B154CB"/>
    <w:rsid w:val="00B157F9"/>
    <w:rsid w:val="00B16438"/>
    <w:rsid w:val="00B20256"/>
    <w:rsid w:val="00B20972"/>
    <w:rsid w:val="00B20D09"/>
    <w:rsid w:val="00B21AE5"/>
    <w:rsid w:val="00B222BF"/>
    <w:rsid w:val="00B245C8"/>
    <w:rsid w:val="00B266E5"/>
    <w:rsid w:val="00B27047"/>
    <w:rsid w:val="00B27345"/>
    <w:rsid w:val="00B2763F"/>
    <w:rsid w:val="00B27AAC"/>
    <w:rsid w:val="00B30929"/>
    <w:rsid w:val="00B32CEA"/>
    <w:rsid w:val="00B332A9"/>
    <w:rsid w:val="00B33AD3"/>
    <w:rsid w:val="00B353FC"/>
    <w:rsid w:val="00B3586C"/>
    <w:rsid w:val="00B35FC1"/>
    <w:rsid w:val="00B36D4D"/>
    <w:rsid w:val="00B36DB9"/>
    <w:rsid w:val="00B372AA"/>
    <w:rsid w:val="00B40445"/>
    <w:rsid w:val="00B405C7"/>
    <w:rsid w:val="00B409E0"/>
    <w:rsid w:val="00B41888"/>
    <w:rsid w:val="00B42F18"/>
    <w:rsid w:val="00B43F51"/>
    <w:rsid w:val="00B4408F"/>
    <w:rsid w:val="00B445AC"/>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67244"/>
    <w:rsid w:val="00B67912"/>
    <w:rsid w:val="00B713D8"/>
    <w:rsid w:val="00B723F6"/>
    <w:rsid w:val="00B72A1A"/>
    <w:rsid w:val="00B72DDD"/>
    <w:rsid w:val="00B739F6"/>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F73"/>
    <w:rsid w:val="00B90FF7"/>
    <w:rsid w:val="00B93B59"/>
    <w:rsid w:val="00B9406A"/>
    <w:rsid w:val="00B943B5"/>
    <w:rsid w:val="00B94EB4"/>
    <w:rsid w:val="00B9642F"/>
    <w:rsid w:val="00B96AD0"/>
    <w:rsid w:val="00BA04EB"/>
    <w:rsid w:val="00BA198A"/>
    <w:rsid w:val="00BA19B6"/>
    <w:rsid w:val="00BA2280"/>
    <w:rsid w:val="00BA253D"/>
    <w:rsid w:val="00BA28B4"/>
    <w:rsid w:val="00BA2A08"/>
    <w:rsid w:val="00BA3159"/>
    <w:rsid w:val="00BA49A5"/>
    <w:rsid w:val="00BA56D2"/>
    <w:rsid w:val="00BA6447"/>
    <w:rsid w:val="00BA6BB7"/>
    <w:rsid w:val="00BA76E0"/>
    <w:rsid w:val="00BA78F4"/>
    <w:rsid w:val="00BB034D"/>
    <w:rsid w:val="00BB20C0"/>
    <w:rsid w:val="00BB2A25"/>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87B"/>
    <w:rsid w:val="00BC43C4"/>
    <w:rsid w:val="00BC4D2E"/>
    <w:rsid w:val="00BC7A99"/>
    <w:rsid w:val="00BD01ED"/>
    <w:rsid w:val="00BD060A"/>
    <w:rsid w:val="00BD0966"/>
    <w:rsid w:val="00BD283B"/>
    <w:rsid w:val="00BD3217"/>
    <w:rsid w:val="00BD48AC"/>
    <w:rsid w:val="00BD4AD1"/>
    <w:rsid w:val="00BD582C"/>
    <w:rsid w:val="00BD5F1A"/>
    <w:rsid w:val="00BD6468"/>
    <w:rsid w:val="00BD6C8C"/>
    <w:rsid w:val="00BD774C"/>
    <w:rsid w:val="00BE038D"/>
    <w:rsid w:val="00BE1234"/>
    <w:rsid w:val="00BE2C22"/>
    <w:rsid w:val="00BE2FA6"/>
    <w:rsid w:val="00BE333F"/>
    <w:rsid w:val="00BE35CD"/>
    <w:rsid w:val="00BE41C5"/>
    <w:rsid w:val="00BE4D57"/>
    <w:rsid w:val="00BE54FC"/>
    <w:rsid w:val="00BE5C0F"/>
    <w:rsid w:val="00BE7406"/>
    <w:rsid w:val="00BE7603"/>
    <w:rsid w:val="00BF1DE3"/>
    <w:rsid w:val="00BF24F4"/>
    <w:rsid w:val="00BF3279"/>
    <w:rsid w:val="00BF3B54"/>
    <w:rsid w:val="00BF40B0"/>
    <w:rsid w:val="00BF4575"/>
    <w:rsid w:val="00BF6940"/>
    <w:rsid w:val="00BF6CD2"/>
    <w:rsid w:val="00BF74C7"/>
    <w:rsid w:val="00C0014B"/>
    <w:rsid w:val="00C011F0"/>
    <w:rsid w:val="00C015F1"/>
    <w:rsid w:val="00C01F33"/>
    <w:rsid w:val="00C02CC6"/>
    <w:rsid w:val="00C0389B"/>
    <w:rsid w:val="00C040F7"/>
    <w:rsid w:val="00C044AB"/>
    <w:rsid w:val="00C04E89"/>
    <w:rsid w:val="00C0553E"/>
    <w:rsid w:val="00C05706"/>
    <w:rsid w:val="00C058D5"/>
    <w:rsid w:val="00C07377"/>
    <w:rsid w:val="00C0767E"/>
    <w:rsid w:val="00C10326"/>
    <w:rsid w:val="00C10478"/>
    <w:rsid w:val="00C10F74"/>
    <w:rsid w:val="00C11271"/>
    <w:rsid w:val="00C114F3"/>
    <w:rsid w:val="00C12084"/>
    <w:rsid w:val="00C12107"/>
    <w:rsid w:val="00C12248"/>
    <w:rsid w:val="00C12B51"/>
    <w:rsid w:val="00C13B07"/>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5E13"/>
    <w:rsid w:val="00C26311"/>
    <w:rsid w:val="00C269A4"/>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616"/>
    <w:rsid w:val="00C42007"/>
    <w:rsid w:val="00C43684"/>
    <w:rsid w:val="00C43D9D"/>
    <w:rsid w:val="00C448BA"/>
    <w:rsid w:val="00C470C0"/>
    <w:rsid w:val="00C473A5"/>
    <w:rsid w:val="00C47FBC"/>
    <w:rsid w:val="00C506D5"/>
    <w:rsid w:val="00C531F2"/>
    <w:rsid w:val="00C54995"/>
    <w:rsid w:val="00C54D41"/>
    <w:rsid w:val="00C5554E"/>
    <w:rsid w:val="00C55605"/>
    <w:rsid w:val="00C56205"/>
    <w:rsid w:val="00C5630B"/>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77C33"/>
    <w:rsid w:val="00C81568"/>
    <w:rsid w:val="00C815B1"/>
    <w:rsid w:val="00C86D3F"/>
    <w:rsid w:val="00C871FF"/>
    <w:rsid w:val="00C87DDB"/>
    <w:rsid w:val="00C87FC8"/>
    <w:rsid w:val="00C9027A"/>
    <w:rsid w:val="00C9068E"/>
    <w:rsid w:val="00C90A93"/>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A4EA4"/>
    <w:rsid w:val="00CB1055"/>
    <w:rsid w:val="00CB1061"/>
    <w:rsid w:val="00CB1986"/>
    <w:rsid w:val="00CB1F63"/>
    <w:rsid w:val="00CB5407"/>
    <w:rsid w:val="00CB5AFC"/>
    <w:rsid w:val="00CB6AE3"/>
    <w:rsid w:val="00CB7170"/>
    <w:rsid w:val="00CC040E"/>
    <w:rsid w:val="00CC096E"/>
    <w:rsid w:val="00CC0C38"/>
    <w:rsid w:val="00CC111F"/>
    <w:rsid w:val="00CC2011"/>
    <w:rsid w:val="00CC212D"/>
    <w:rsid w:val="00CC3EA0"/>
    <w:rsid w:val="00CC3F42"/>
    <w:rsid w:val="00CC7248"/>
    <w:rsid w:val="00CC758E"/>
    <w:rsid w:val="00CC7B45"/>
    <w:rsid w:val="00CD00A0"/>
    <w:rsid w:val="00CD0B52"/>
    <w:rsid w:val="00CD1188"/>
    <w:rsid w:val="00CD1377"/>
    <w:rsid w:val="00CD2ED1"/>
    <w:rsid w:val="00CD337B"/>
    <w:rsid w:val="00CD5D47"/>
    <w:rsid w:val="00CE0424"/>
    <w:rsid w:val="00CE0C7E"/>
    <w:rsid w:val="00CE0D88"/>
    <w:rsid w:val="00CE0DD9"/>
    <w:rsid w:val="00CE199B"/>
    <w:rsid w:val="00CE1CCF"/>
    <w:rsid w:val="00CE2DCC"/>
    <w:rsid w:val="00CE31BF"/>
    <w:rsid w:val="00CE3C8B"/>
    <w:rsid w:val="00CE4939"/>
    <w:rsid w:val="00CE68C1"/>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1C3"/>
    <w:rsid w:val="00D1335E"/>
    <w:rsid w:val="00D13E4E"/>
    <w:rsid w:val="00D14211"/>
    <w:rsid w:val="00D15575"/>
    <w:rsid w:val="00D214D9"/>
    <w:rsid w:val="00D2335D"/>
    <w:rsid w:val="00D237EC"/>
    <w:rsid w:val="00D239A7"/>
    <w:rsid w:val="00D23AA5"/>
    <w:rsid w:val="00D23F47"/>
    <w:rsid w:val="00D240DC"/>
    <w:rsid w:val="00D26788"/>
    <w:rsid w:val="00D27A37"/>
    <w:rsid w:val="00D27B3B"/>
    <w:rsid w:val="00D31200"/>
    <w:rsid w:val="00D32406"/>
    <w:rsid w:val="00D326E7"/>
    <w:rsid w:val="00D36E71"/>
    <w:rsid w:val="00D375F0"/>
    <w:rsid w:val="00D37D87"/>
    <w:rsid w:val="00D4066C"/>
    <w:rsid w:val="00D4079A"/>
    <w:rsid w:val="00D40B33"/>
    <w:rsid w:val="00D40F82"/>
    <w:rsid w:val="00D4268C"/>
    <w:rsid w:val="00D426F1"/>
    <w:rsid w:val="00D4318F"/>
    <w:rsid w:val="00D436EF"/>
    <w:rsid w:val="00D438BF"/>
    <w:rsid w:val="00D43C28"/>
    <w:rsid w:val="00D440F8"/>
    <w:rsid w:val="00D44AEA"/>
    <w:rsid w:val="00D45696"/>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D94"/>
    <w:rsid w:val="00D63E11"/>
    <w:rsid w:val="00D645D6"/>
    <w:rsid w:val="00D64C86"/>
    <w:rsid w:val="00D652B5"/>
    <w:rsid w:val="00D66155"/>
    <w:rsid w:val="00D6675C"/>
    <w:rsid w:val="00D670BB"/>
    <w:rsid w:val="00D708B0"/>
    <w:rsid w:val="00D72608"/>
    <w:rsid w:val="00D72C8C"/>
    <w:rsid w:val="00D75492"/>
    <w:rsid w:val="00D75A1F"/>
    <w:rsid w:val="00D77B1D"/>
    <w:rsid w:val="00D8021F"/>
    <w:rsid w:val="00D80383"/>
    <w:rsid w:val="00D8040E"/>
    <w:rsid w:val="00D80512"/>
    <w:rsid w:val="00D80A5D"/>
    <w:rsid w:val="00D80BC1"/>
    <w:rsid w:val="00D823C6"/>
    <w:rsid w:val="00D827AD"/>
    <w:rsid w:val="00D82BA8"/>
    <w:rsid w:val="00D8327F"/>
    <w:rsid w:val="00D83D0D"/>
    <w:rsid w:val="00D8412F"/>
    <w:rsid w:val="00D84B3F"/>
    <w:rsid w:val="00D86305"/>
    <w:rsid w:val="00D86C81"/>
    <w:rsid w:val="00D86CA3"/>
    <w:rsid w:val="00D871CE"/>
    <w:rsid w:val="00D87826"/>
    <w:rsid w:val="00D9196D"/>
    <w:rsid w:val="00D923BE"/>
    <w:rsid w:val="00D92982"/>
    <w:rsid w:val="00D92D10"/>
    <w:rsid w:val="00D93DDD"/>
    <w:rsid w:val="00D95E8F"/>
    <w:rsid w:val="00D96D9B"/>
    <w:rsid w:val="00D9751F"/>
    <w:rsid w:val="00DA0782"/>
    <w:rsid w:val="00DA1E03"/>
    <w:rsid w:val="00DA305E"/>
    <w:rsid w:val="00DA4165"/>
    <w:rsid w:val="00DA49A1"/>
    <w:rsid w:val="00DA4CAF"/>
    <w:rsid w:val="00DA5417"/>
    <w:rsid w:val="00DA55AA"/>
    <w:rsid w:val="00DA56E8"/>
    <w:rsid w:val="00DA6029"/>
    <w:rsid w:val="00DA6D0E"/>
    <w:rsid w:val="00DA7A23"/>
    <w:rsid w:val="00DB0A9F"/>
    <w:rsid w:val="00DB13C4"/>
    <w:rsid w:val="00DB1E58"/>
    <w:rsid w:val="00DB2DD2"/>
    <w:rsid w:val="00DB377D"/>
    <w:rsid w:val="00DB3EE3"/>
    <w:rsid w:val="00DB61DB"/>
    <w:rsid w:val="00DB62BF"/>
    <w:rsid w:val="00DB7BDC"/>
    <w:rsid w:val="00DC0A36"/>
    <w:rsid w:val="00DC0EE8"/>
    <w:rsid w:val="00DC0FF1"/>
    <w:rsid w:val="00DC2D36"/>
    <w:rsid w:val="00DC53EF"/>
    <w:rsid w:val="00DC6168"/>
    <w:rsid w:val="00DD2253"/>
    <w:rsid w:val="00DD2265"/>
    <w:rsid w:val="00DD244D"/>
    <w:rsid w:val="00DD4398"/>
    <w:rsid w:val="00DD4B21"/>
    <w:rsid w:val="00DD4E7C"/>
    <w:rsid w:val="00DD4FE9"/>
    <w:rsid w:val="00DD56FB"/>
    <w:rsid w:val="00DD64C8"/>
    <w:rsid w:val="00DD7333"/>
    <w:rsid w:val="00DD7789"/>
    <w:rsid w:val="00DD7C03"/>
    <w:rsid w:val="00DD7D20"/>
    <w:rsid w:val="00DE2169"/>
    <w:rsid w:val="00DE3758"/>
    <w:rsid w:val="00DE3898"/>
    <w:rsid w:val="00DE39D9"/>
    <w:rsid w:val="00DE423A"/>
    <w:rsid w:val="00DE5608"/>
    <w:rsid w:val="00DE58D0"/>
    <w:rsid w:val="00DE654F"/>
    <w:rsid w:val="00DE78F0"/>
    <w:rsid w:val="00DE7B7A"/>
    <w:rsid w:val="00DF0B6E"/>
    <w:rsid w:val="00DF15E0"/>
    <w:rsid w:val="00DF2A47"/>
    <w:rsid w:val="00DF3781"/>
    <w:rsid w:val="00DF37A0"/>
    <w:rsid w:val="00DF3F13"/>
    <w:rsid w:val="00DF50C7"/>
    <w:rsid w:val="00DF572A"/>
    <w:rsid w:val="00DF6609"/>
    <w:rsid w:val="00DF69B7"/>
    <w:rsid w:val="00DF7F73"/>
    <w:rsid w:val="00E00861"/>
    <w:rsid w:val="00E02161"/>
    <w:rsid w:val="00E030A0"/>
    <w:rsid w:val="00E03732"/>
    <w:rsid w:val="00E03A58"/>
    <w:rsid w:val="00E042BF"/>
    <w:rsid w:val="00E0468E"/>
    <w:rsid w:val="00E053C9"/>
    <w:rsid w:val="00E0547D"/>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5928"/>
    <w:rsid w:val="00E1637D"/>
    <w:rsid w:val="00E16484"/>
    <w:rsid w:val="00E17FA2"/>
    <w:rsid w:val="00E21E79"/>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3DCA"/>
    <w:rsid w:val="00E446F1"/>
    <w:rsid w:val="00E46886"/>
    <w:rsid w:val="00E46A8C"/>
    <w:rsid w:val="00E46C83"/>
    <w:rsid w:val="00E47398"/>
    <w:rsid w:val="00E477A4"/>
    <w:rsid w:val="00E47AEF"/>
    <w:rsid w:val="00E47C55"/>
    <w:rsid w:val="00E50885"/>
    <w:rsid w:val="00E53B75"/>
    <w:rsid w:val="00E54E3B"/>
    <w:rsid w:val="00E55968"/>
    <w:rsid w:val="00E56928"/>
    <w:rsid w:val="00E57565"/>
    <w:rsid w:val="00E60D43"/>
    <w:rsid w:val="00E63838"/>
    <w:rsid w:val="00E63A32"/>
    <w:rsid w:val="00E64434"/>
    <w:rsid w:val="00E64EEB"/>
    <w:rsid w:val="00E65A7D"/>
    <w:rsid w:val="00E66171"/>
    <w:rsid w:val="00E66621"/>
    <w:rsid w:val="00E67C51"/>
    <w:rsid w:val="00E713E4"/>
    <w:rsid w:val="00E72266"/>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683C"/>
    <w:rsid w:val="00E87072"/>
    <w:rsid w:val="00E87822"/>
    <w:rsid w:val="00E90395"/>
    <w:rsid w:val="00E90D5E"/>
    <w:rsid w:val="00E90E49"/>
    <w:rsid w:val="00E9177A"/>
    <w:rsid w:val="00E917F9"/>
    <w:rsid w:val="00E9291C"/>
    <w:rsid w:val="00E92B46"/>
    <w:rsid w:val="00E93FFE"/>
    <w:rsid w:val="00E94AA1"/>
    <w:rsid w:val="00E94F8A"/>
    <w:rsid w:val="00E95143"/>
    <w:rsid w:val="00E9740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46"/>
    <w:rsid w:val="00EB077B"/>
    <w:rsid w:val="00EB118B"/>
    <w:rsid w:val="00EB1665"/>
    <w:rsid w:val="00EB2706"/>
    <w:rsid w:val="00EB2D89"/>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48A"/>
    <w:rsid w:val="00EC71CE"/>
    <w:rsid w:val="00EC7A1A"/>
    <w:rsid w:val="00ED0ADD"/>
    <w:rsid w:val="00ED1006"/>
    <w:rsid w:val="00ED213A"/>
    <w:rsid w:val="00ED241B"/>
    <w:rsid w:val="00ED3FF9"/>
    <w:rsid w:val="00ED4653"/>
    <w:rsid w:val="00ED4EDB"/>
    <w:rsid w:val="00ED55D3"/>
    <w:rsid w:val="00ED6E4D"/>
    <w:rsid w:val="00ED7222"/>
    <w:rsid w:val="00ED79C1"/>
    <w:rsid w:val="00EE081E"/>
    <w:rsid w:val="00EE1BA6"/>
    <w:rsid w:val="00EE2165"/>
    <w:rsid w:val="00EE2E34"/>
    <w:rsid w:val="00EE3A61"/>
    <w:rsid w:val="00EE5D2B"/>
    <w:rsid w:val="00EE66C2"/>
    <w:rsid w:val="00EE7492"/>
    <w:rsid w:val="00EE7958"/>
    <w:rsid w:val="00EE7CCD"/>
    <w:rsid w:val="00EF18FE"/>
    <w:rsid w:val="00EF272F"/>
    <w:rsid w:val="00EF5787"/>
    <w:rsid w:val="00EF5DD7"/>
    <w:rsid w:val="00EF60D0"/>
    <w:rsid w:val="00EF735D"/>
    <w:rsid w:val="00F01AB7"/>
    <w:rsid w:val="00F02BB9"/>
    <w:rsid w:val="00F04C1F"/>
    <w:rsid w:val="00F04FDD"/>
    <w:rsid w:val="00F0528D"/>
    <w:rsid w:val="00F06904"/>
    <w:rsid w:val="00F06C67"/>
    <w:rsid w:val="00F06DFD"/>
    <w:rsid w:val="00F071D1"/>
    <w:rsid w:val="00F07533"/>
    <w:rsid w:val="00F10629"/>
    <w:rsid w:val="00F1178C"/>
    <w:rsid w:val="00F11CF5"/>
    <w:rsid w:val="00F129BB"/>
    <w:rsid w:val="00F13C62"/>
    <w:rsid w:val="00F15683"/>
    <w:rsid w:val="00F15FA5"/>
    <w:rsid w:val="00F164E0"/>
    <w:rsid w:val="00F17693"/>
    <w:rsid w:val="00F2064F"/>
    <w:rsid w:val="00F209B7"/>
    <w:rsid w:val="00F2376F"/>
    <w:rsid w:val="00F243D8"/>
    <w:rsid w:val="00F2505D"/>
    <w:rsid w:val="00F26C8C"/>
    <w:rsid w:val="00F27D66"/>
    <w:rsid w:val="00F30828"/>
    <w:rsid w:val="00F313D6"/>
    <w:rsid w:val="00F32260"/>
    <w:rsid w:val="00F34F5A"/>
    <w:rsid w:val="00F3523A"/>
    <w:rsid w:val="00F37575"/>
    <w:rsid w:val="00F40F0C"/>
    <w:rsid w:val="00F416CA"/>
    <w:rsid w:val="00F41D81"/>
    <w:rsid w:val="00F41F88"/>
    <w:rsid w:val="00F42C15"/>
    <w:rsid w:val="00F4482B"/>
    <w:rsid w:val="00F457C5"/>
    <w:rsid w:val="00F46695"/>
    <w:rsid w:val="00F4766C"/>
    <w:rsid w:val="00F47FA2"/>
    <w:rsid w:val="00F5060E"/>
    <w:rsid w:val="00F507D1"/>
    <w:rsid w:val="00F51895"/>
    <w:rsid w:val="00F519CE"/>
    <w:rsid w:val="00F51ADA"/>
    <w:rsid w:val="00F5208F"/>
    <w:rsid w:val="00F529FA"/>
    <w:rsid w:val="00F52E73"/>
    <w:rsid w:val="00F53E76"/>
    <w:rsid w:val="00F54355"/>
    <w:rsid w:val="00F543C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576D"/>
    <w:rsid w:val="00F66596"/>
    <w:rsid w:val="00F669DF"/>
    <w:rsid w:val="00F679E9"/>
    <w:rsid w:val="00F67AB4"/>
    <w:rsid w:val="00F67F53"/>
    <w:rsid w:val="00F703BE"/>
    <w:rsid w:val="00F7170E"/>
    <w:rsid w:val="00F71F69"/>
    <w:rsid w:val="00F72B72"/>
    <w:rsid w:val="00F7395E"/>
    <w:rsid w:val="00F73B56"/>
    <w:rsid w:val="00F74BB9"/>
    <w:rsid w:val="00F74CA7"/>
    <w:rsid w:val="00F75582"/>
    <w:rsid w:val="00F762AE"/>
    <w:rsid w:val="00F763B3"/>
    <w:rsid w:val="00F76EFA"/>
    <w:rsid w:val="00F80239"/>
    <w:rsid w:val="00F803DB"/>
    <w:rsid w:val="00F804BE"/>
    <w:rsid w:val="00F817CE"/>
    <w:rsid w:val="00F834BB"/>
    <w:rsid w:val="00F8456C"/>
    <w:rsid w:val="00F859D8"/>
    <w:rsid w:val="00F868F5"/>
    <w:rsid w:val="00F9056A"/>
    <w:rsid w:val="00F90791"/>
    <w:rsid w:val="00F9089D"/>
    <w:rsid w:val="00F90B1A"/>
    <w:rsid w:val="00F90F8D"/>
    <w:rsid w:val="00F91F15"/>
    <w:rsid w:val="00F92782"/>
    <w:rsid w:val="00F92DCF"/>
    <w:rsid w:val="00F93AA9"/>
    <w:rsid w:val="00F94CC0"/>
    <w:rsid w:val="00F951E0"/>
    <w:rsid w:val="00F96985"/>
    <w:rsid w:val="00F97661"/>
    <w:rsid w:val="00F97838"/>
    <w:rsid w:val="00FA012D"/>
    <w:rsid w:val="00FA11DA"/>
    <w:rsid w:val="00FA1A94"/>
    <w:rsid w:val="00FA2BB3"/>
    <w:rsid w:val="00FA36CE"/>
    <w:rsid w:val="00FA5104"/>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4D5A"/>
    <w:rsid w:val="00FC4D76"/>
    <w:rsid w:val="00FC4E78"/>
    <w:rsid w:val="00FC7429"/>
    <w:rsid w:val="00FC7E2F"/>
    <w:rsid w:val="00FD048F"/>
    <w:rsid w:val="00FD07F6"/>
    <w:rsid w:val="00FD1BB8"/>
    <w:rsid w:val="00FD1EC8"/>
    <w:rsid w:val="00FD2F58"/>
    <w:rsid w:val="00FD36A6"/>
    <w:rsid w:val="00FD47ED"/>
    <w:rsid w:val="00FD69C1"/>
    <w:rsid w:val="00FD74DB"/>
    <w:rsid w:val="00FD7660"/>
    <w:rsid w:val="00FE0655"/>
    <w:rsid w:val="00FE0A19"/>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30EE"/>
    <w:rsid w:val="00FF3896"/>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qFormat/>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character" w:customStyle="1" w:styleId="ReferenceChar">
    <w:name w:val="Reference Char"/>
    <w:link w:val="Reference"/>
    <w:qFormat/>
    <w:rsid w:val="000D52FB"/>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340157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00687120">
      <w:bodyDiv w:val="1"/>
      <w:marLeft w:val="0"/>
      <w:marRight w:val="0"/>
      <w:marTop w:val="0"/>
      <w:marBottom w:val="0"/>
      <w:divBdr>
        <w:top w:val="none" w:sz="0" w:space="0" w:color="auto"/>
        <w:left w:val="none" w:sz="0" w:space="0" w:color="auto"/>
        <w:bottom w:val="none" w:sz="0" w:space="0" w:color="auto"/>
        <w:right w:val="none" w:sz="0" w:space="0" w:color="auto"/>
      </w:divBdr>
    </w:div>
    <w:div w:id="135609090">
      <w:bodyDiv w:val="1"/>
      <w:marLeft w:val="0"/>
      <w:marRight w:val="0"/>
      <w:marTop w:val="0"/>
      <w:marBottom w:val="0"/>
      <w:divBdr>
        <w:top w:val="none" w:sz="0" w:space="0" w:color="auto"/>
        <w:left w:val="none" w:sz="0" w:space="0" w:color="auto"/>
        <w:bottom w:val="none" w:sz="0" w:space="0" w:color="auto"/>
        <w:right w:val="none" w:sz="0" w:space="0" w:color="auto"/>
      </w:divBdr>
    </w:div>
    <w:div w:id="179127496">
      <w:bodyDiv w:val="1"/>
      <w:marLeft w:val="0"/>
      <w:marRight w:val="0"/>
      <w:marTop w:val="0"/>
      <w:marBottom w:val="0"/>
      <w:divBdr>
        <w:top w:val="none" w:sz="0" w:space="0" w:color="auto"/>
        <w:left w:val="none" w:sz="0" w:space="0" w:color="auto"/>
        <w:bottom w:val="none" w:sz="0" w:space="0" w:color="auto"/>
        <w:right w:val="none" w:sz="0" w:space="0" w:color="auto"/>
      </w:divBdr>
    </w:div>
    <w:div w:id="179321290">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15377080">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7299282">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91681446">
      <w:bodyDiv w:val="1"/>
      <w:marLeft w:val="0"/>
      <w:marRight w:val="0"/>
      <w:marTop w:val="0"/>
      <w:marBottom w:val="0"/>
      <w:divBdr>
        <w:top w:val="none" w:sz="0" w:space="0" w:color="auto"/>
        <w:left w:val="none" w:sz="0" w:space="0" w:color="auto"/>
        <w:bottom w:val="none" w:sz="0" w:space="0" w:color="auto"/>
        <w:right w:val="none" w:sz="0" w:space="0" w:color="auto"/>
      </w:divBdr>
    </w:div>
    <w:div w:id="526062258">
      <w:bodyDiv w:val="1"/>
      <w:marLeft w:val="0"/>
      <w:marRight w:val="0"/>
      <w:marTop w:val="0"/>
      <w:marBottom w:val="0"/>
      <w:divBdr>
        <w:top w:val="none" w:sz="0" w:space="0" w:color="auto"/>
        <w:left w:val="none" w:sz="0" w:space="0" w:color="auto"/>
        <w:bottom w:val="none" w:sz="0" w:space="0" w:color="auto"/>
        <w:right w:val="none" w:sz="0" w:space="0" w:color="auto"/>
      </w:divBdr>
    </w:div>
    <w:div w:id="577908169">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680005956">
      <w:bodyDiv w:val="1"/>
      <w:marLeft w:val="0"/>
      <w:marRight w:val="0"/>
      <w:marTop w:val="0"/>
      <w:marBottom w:val="0"/>
      <w:divBdr>
        <w:top w:val="none" w:sz="0" w:space="0" w:color="auto"/>
        <w:left w:val="none" w:sz="0" w:space="0" w:color="auto"/>
        <w:bottom w:val="none" w:sz="0" w:space="0" w:color="auto"/>
        <w:right w:val="none" w:sz="0" w:space="0" w:color="auto"/>
      </w:divBdr>
    </w:div>
    <w:div w:id="684983383">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0672176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956107810">
      <w:bodyDiv w:val="1"/>
      <w:marLeft w:val="0"/>
      <w:marRight w:val="0"/>
      <w:marTop w:val="0"/>
      <w:marBottom w:val="0"/>
      <w:divBdr>
        <w:top w:val="none" w:sz="0" w:space="0" w:color="auto"/>
        <w:left w:val="none" w:sz="0" w:space="0" w:color="auto"/>
        <w:bottom w:val="none" w:sz="0" w:space="0" w:color="auto"/>
        <w:right w:val="none" w:sz="0" w:space="0" w:color="auto"/>
      </w:divBdr>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70663007">
      <w:bodyDiv w:val="1"/>
      <w:marLeft w:val="0"/>
      <w:marRight w:val="0"/>
      <w:marTop w:val="0"/>
      <w:marBottom w:val="0"/>
      <w:divBdr>
        <w:top w:val="none" w:sz="0" w:space="0" w:color="auto"/>
        <w:left w:val="none" w:sz="0" w:space="0" w:color="auto"/>
        <w:bottom w:val="none" w:sz="0" w:space="0" w:color="auto"/>
        <w:right w:val="none" w:sz="0" w:space="0" w:color="auto"/>
      </w:divBdr>
    </w:div>
    <w:div w:id="1075475371">
      <w:bodyDiv w:val="1"/>
      <w:marLeft w:val="0"/>
      <w:marRight w:val="0"/>
      <w:marTop w:val="0"/>
      <w:marBottom w:val="0"/>
      <w:divBdr>
        <w:top w:val="none" w:sz="0" w:space="0" w:color="auto"/>
        <w:left w:val="none" w:sz="0" w:space="0" w:color="auto"/>
        <w:bottom w:val="none" w:sz="0" w:space="0" w:color="auto"/>
        <w:right w:val="none" w:sz="0" w:space="0" w:color="auto"/>
      </w:divBdr>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11433184">
      <w:bodyDiv w:val="1"/>
      <w:marLeft w:val="0"/>
      <w:marRight w:val="0"/>
      <w:marTop w:val="0"/>
      <w:marBottom w:val="0"/>
      <w:divBdr>
        <w:top w:val="none" w:sz="0" w:space="0" w:color="auto"/>
        <w:left w:val="none" w:sz="0" w:space="0" w:color="auto"/>
        <w:bottom w:val="none" w:sz="0" w:space="0" w:color="auto"/>
        <w:right w:val="none" w:sz="0" w:space="0" w:color="auto"/>
      </w:divBdr>
    </w:div>
    <w:div w:id="1116829569">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3018062">
      <w:bodyDiv w:val="1"/>
      <w:marLeft w:val="0"/>
      <w:marRight w:val="0"/>
      <w:marTop w:val="0"/>
      <w:marBottom w:val="0"/>
      <w:divBdr>
        <w:top w:val="none" w:sz="0" w:space="0" w:color="auto"/>
        <w:left w:val="none" w:sz="0" w:space="0" w:color="auto"/>
        <w:bottom w:val="none" w:sz="0" w:space="0" w:color="auto"/>
        <w:right w:val="none" w:sz="0" w:space="0" w:color="auto"/>
      </w:divBdr>
    </w:div>
    <w:div w:id="1149174729">
      <w:bodyDiv w:val="1"/>
      <w:marLeft w:val="0"/>
      <w:marRight w:val="0"/>
      <w:marTop w:val="0"/>
      <w:marBottom w:val="0"/>
      <w:divBdr>
        <w:top w:val="none" w:sz="0" w:space="0" w:color="auto"/>
        <w:left w:val="none" w:sz="0" w:space="0" w:color="auto"/>
        <w:bottom w:val="none" w:sz="0" w:space="0" w:color="auto"/>
        <w:right w:val="none" w:sz="0" w:space="0" w:color="auto"/>
      </w:divBdr>
    </w:div>
    <w:div w:id="1152061018">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9900369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04559011">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64992046">
      <w:bodyDiv w:val="1"/>
      <w:marLeft w:val="0"/>
      <w:marRight w:val="0"/>
      <w:marTop w:val="0"/>
      <w:marBottom w:val="0"/>
      <w:divBdr>
        <w:top w:val="none" w:sz="0" w:space="0" w:color="auto"/>
        <w:left w:val="none" w:sz="0" w:space="0" w:color="auto"/>
        <w:bottom w:val="none" w:sz="0" w:space="0" w:color="auto"/>
        <w:right w:val="none" w:sz="0" w:space="0" w:color="auto"/>
      </w:divBdr>
    </w:div>
    <w:div w:id="1278560846">
      <w:bodyDiv w:val="1"/>
      <w:marLeft w:val="0"/>
      <w:marRight w:val="0"/>
      <w:marTop w:val="0"/>
      <w:marBottom w:val="0"/>
      <w:divBdr>
        <w:top w:val="none" w:sz="0" w:space="0" w:color="auto"/>
        <w:left w:val="none" w:sz="0" w:space="0" w:color="auto"/>
        <w:bottom w:val="none" w:sz="0" w:space="0" w:color="auto"/>
        <w:right w:val="none" w:sz="0" w:space="0" w:color="auto"/>
      </w:divBdr>
    </w:div>
    <w:div w:id="1307274301">
      <w:bodyDiv w:val="1"/>
      <w:marLeft w:val="0"/>
      <w:marRight w:val="0"/>
      <w:marTop w:val="0"/>
      <w:marBottom w:val="0"/>
      <w:divBdr>
        <w:top w:val="none" w:sz="0" w:space="0" w:color="auto"/>
        <w:left w:val="none" w:sz="0" w:space="0" w:color="auto"/>
        <w:bottom w:val="none" w:sz="0" w:space="0" w:color="auto"/>
        <w:right w:val="none" w:sz="0" w:space="0" w:color="auto"/>
      </w:divBdr>
    </w:div>
    <w:div w:id="1327898445">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0392176">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85857155">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42093721">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55995266">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49313148">
      <w:bodyDiv w:val="1"/>
      <w:marLeft w:val="0"/>
      <w:marRight w:val="0"/>
      <w:marTop w:val="0"/>
      <w:marBottom w:val="0"/>
      <w:divBdr>
        <w:top w:val="none" w:sz="0" w:space="0" w:color="auto"/>
        <w:left w:val="none" w:sz="0" w:space="0" w:color="auto"/>
        <w:bottom w:val="none" w:sz="0" w:space="0" w:color="auto"/>
        <w:right w:val="none" w:sz="0" w:space="0" w:color="auto"/>
      </w:divBdr>
    </w:div>
    <w:div w:id="1957176963">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0398588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99E1B56-4563-4D96-A833-C611D036419A}"/>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www.w3.org/XML/1998/namespace"/>
    <ds:schemaRef ds:uri="http://schemas.microsoft.com/office/2006/metadata/properties"/>
    <ds:schemaRef ds:uri="http://purl.org/dc/dcmitype/"/>
    <ds:schemaRef ds:uri="http://purl.org/dc/terms/"/>
    <ds:schemaRef ds:uri="http://schemas.microsoft.com/office/2006/documentManagement/types"/>
    <ds:schemaRef ds:uri="2f282d3b-eb4a-4b09-b61f-b9593442e286"/>
    <ds:schemaRef ds:uri="9b239327-9e80-40e4-b1b7-4394fed77a33"/>
    <ds:schemaRef ds:uri="http://schemas.microsoft.com/office/infopath/2007/PartnerControls"/>
    <ds:schemaRef ds:uri="http://schemas.openxmlformats.org/package/2006/metadata/core-properties"/>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19961</TotalTime>
  <Pages>3</Pages>
  <Words>728</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5245</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897</cp:revision>
  <cp:lastPrinted>2008-01-31T16:09:00Z</cp:lastPrinted>
  <dcterms:created xsi:type="dcterms:W3CDTF">2021-03-30T17:57:00Z</dcterms:created>
  <dcterms:modified xsi:type="dcterms:W3CDTF">2022-02-14T19:52:00Z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